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DC0FF" w14:textId="5B9C9D11" w:rsidR="008675FE" w:rsidRPr="0092338B" w:rsidRDefault="00D52E7A">
      <w:pPr>
        <w:rPr>
          <w:rFonts w:cstheme="minorHAnsi"/>
          <w:b/>
          <w:sz w:val="40"/>
        </w:rPr>
      </w:pPr>
      <w:r w:rsidRPr="0092338B">
        <w:rPr>
          <w:rFonts w:cstheme="minorHAnsi"/>
          <w:b/>
          <w:sz w:val="40"/>
        </w:rPr>
        <w:t xml:space="preserve">Møtereferat </w:t>
      </w:r>
    </w:p>
    <w:p w14:paraId="22427383" w14:textId="3C8CE3D2" w:rsidR="00D52E7A" w:rsidRPr="0092338B" w:rsidRDefault="00D52E7A" w:rsidP="00EE7552">
      <w:pPr>
        <w:spacing w:after="60" w:line="240" w:lineRule="auto"/>
        <w:rPr>
          <w:rFonts w:cstheme="minorHAnsi"/>
        </w:rPr>
      </w:pPr>
      <w:r w:rsidRPr="0082697D">
        <w:rPr>
          <w:rFonts w:cstheme="minorHAnsi"/>
          <w:b/>
        </w:rPr>
        <w:t>Dato:</w:t>
      </w:r>
      <w:r w:rsidRPr="0092338B">
        <w:rPr>
          <w:rFonts w:cstheme="minorHAnsi"/>
        </w:rPr>
        <w:t xml:space="preserve"> </w:t>
      </w:r>
      <w:r w:rsidRPr="0092338B">
        <w:rPr>
          <w:rFonts w:cstheme="minorHAnsi"/>
        </w:rPr>
        <w:tab/>
        <w:t>10. april 2019</w:t>
      </w:r>
    </w:p>
    <w:p w14:paraId="040CB8B9" w14:textId="0DCC18CE" w:rsidR="00D52E7A" w:rsidRPr="0092338B" w:rsidRDefault="00D52E7A" w:rsidP="00EE7552">
      <w:pPr>
        <w:spacing w:after="60" w:line="240" w:lineRule="auto"/>
        <w:rPr>
          <w:rFonts w:cstheme="minorHAnsi"/>
        </w:rPr>
      </w:pPr>
      <w:r w:rsidRPr="0082697D">
        <w:rPr>
          <w:rFonts w:cstheme="minorHAnsi"/>
          <w:b/>
        </w:rPr>
        <w:t>Tid:</w:t>
      </w:r>
      <w:r w:rsidRPr="0092338B">
        <w:rPr>
          <w:rFonts w:cstheme="minorHAnsi"/>
        </w:rPr>
        <w:tab/>
        <w:t>09.00 – 12.30</w:t>
      </w:r>
    </w:p>
    <w:p w14:paraId="69E04C42" w14:textId="4A6B1865" w:rsidR="00D52E7A" w:rsidRPr="0092338B" w:rsidRDefault="00D52E7A" w:rsidP="00EE7552">
      <w:pPr>
        <w:spacing w:after="60" w:line="240" w:lineRule="auto"/>
        <w:rPr>
          <w:rFonts w:cstheme="minorHAnsi"/>
        </w:rPr>
      </w:pPr>
      <w:r w:rsidRPr="0082697D">
        <w:rPr>
          <w:rFonts w:cstheme="minorHAnsi"/>
          <w:b/>
        </w:rPr>
        <w:t>Sted:</w:t>
      </w:r>
      <w:r w:rsidRPr="0092338B">
        <w:rPr>
          <w:rFonts w:cstheme="minorHAnsi"/>
        </w:rPr>
        <w:t xml:space="preserve"> </w:t>
      </w:r>
      <w:r w:rsidR="0082697D">
        <w:rPr>
          <w:rFonts w:cstheme="minorHAnsi"/>
        </w:rPr>
        <w:tab/>
      </w:r>
      <w:r w:rsidRPr="0092338B">
        <w:rPr>
          <w:rFonts w:cstheme="minorHAnsi"/>
        </w:rPr>
        <w:t>Ruter As, Dronningens gate 40, Oslo</w:t>
      </w:r>
    </w:p>
    <w:p w14:paraId="715354EA" w14:textId="3672AD52" w:rsidR="00D52E7A" w:rsidRPr="0092338B" w:rsidRDefault="00D52E7A" w:rsidP="00EE7552">
      <w:pPr>
        <w:spacing w:before="120" w:after="0"/>
        <w:rPr>
          <w:rFonts w:cstheme="minorHAnsi"/>
          <w:b/>
        </w:rPr>
      </w:pPr>
      <w:r w:rsidRPr="0092338B">
        <w:rPr>
          <w:rFonts w:cstheme="minorHAnsi"/>
          <w:b/>
        </w:rPr>
        <w:t>Tilstede:</w:t>
      </w:r>
    </w:p>
    <w:p w14:paraId="7078DCB5" w14:textId="3D2DBBE0" w:rsidR="00D52E7A" w:rsidRPr="0092338B" w:rsidRDefault="00D52E7A" w:rsidP="00D52E7A">
      <w:pPr>
        <w:spacing w:after="0"/>
        <w:rPr>
          <w:rFonts w:cstheme="minorHAnsi"/>
        </w:rPr>
      </w:pPr>
      <w:proofErr w:type="spellStart"/>
      <w:r w:rsidRPr="0092338B">
        <w:rPr>
          <w:rFonts w:cstheme="minorHAnsi"/>
        </w:rPr>
        <w:t>Toma</w:t>
      </w:r>
      <w:proofErr w:type="spellEnd"/>
      <w:r w:rsidRPr="0092338B">
        <w:rPr>
          <w:rFonts w:cstheme="minorHAnsi"/>
        </w:rPr>
        <w:t xml:space="preserve"> Sikkerhet</w:t>
      </w:r>
    </w:p>
    <w:p w14:paraId="5A3A6010" w14:textId="1ED908E4" w:rsidR="00D52E7A" w:rsidRPr="00BC61EB" w:rsidRDefault="00D52E7A" w:rsidP="00D52E7A">
      <w:pPr>
        <w:spacing w:after="0"/>
        <w:rPr>
          <w:rFonts w:cstheme="minorHAnsi"/>
        </w:rPr>
      </w:pPr>
      <w:r w:rsidRPr="00BC61EB">
        <w:rPr>
          <w:rFonts w:cstheme="minorHAnsi"/>
        </w:rPr>
        <w:t>Nokas AS</w:t>
      </w:r>
    </w:p>
    <w:p w14:paraId="0C841996" w14:textId="5F0C27DE" w:rsidR="00D52E7A" w:rsidRPr="00BC61EB" w:rsidRDefault="00D52E7A" w:rsidP="00D52E7A">
      <w:pPr>
        <w:spacing w:after="0"/>
        <w:rPr>
          <w:rFonts w:cstheme="minorHAnsi"/>
        </w:rPr>
      </w:pPr>
      <w:r w:rsidRPr="00BC61EB">
        <w:rPr>
          <w:rFonts w:cstheme="minorHAnsi"/>
        </w:rPr>
        <w:t>Securitas AS</w:t>
      </w:r>
    </w:p>
    <w:p w14:paraId="52A4030B" w14:textId="28F6C929" w:rsidR="00D52E7A" w:rsidRPr="0092338B" w:rsidRDefault="00D52E7A" w:rsidP="00D52E7A">
      <w:pPr>
        <w:spacing w:after="0"/>
        <w:rPr>
          <w:rFonts w:cstheme="minorHAnsi"/>
          <w:lang w:val="en-GB"/>
        </w:rPr>
      </w:pPr>
      <w:r w:rsidRPr="0092338B">
        <w:rPr>
          <w:rFonts w:cstheme="minorHAnsi"/>
          <w:lang w:val="en-GB"/>
        </w:rPr>
        <w:t>City Security</w:t>
      </w:r>
    </w:p>
    <w:p w14:paraId="2D4E3EDD" w14:textId="7A3DE47F" w:rsidR="00D52E7A" w:rsidRPr="0092338B" w:rsidRDefault="00D52E7A" w:rsidP="00D52E7A">
      <w:pPr>
        <w:spacing w:after="0"/>
        <w:rPr>
          <w:rFonts w:cstheme="minorHAnsi"/>
          <w:lang w:val="en-GB"/>
        </w:rPr>
      </w:pPr>
      <w:proofErr w:type="spellStart"/>
      <w:r w:rsidRPr="0092338B">
        <w:rPr>
          <w:rFonts w:cstheme="minorHAnsi"/>
          <w:lang w:val="en-GB"/>
        </w:rPr>
        <w:t>Proff</w:t>
      </w:r>
      <w:proofErr w:type="spellEnd"/>
      <w:r w:rsidRPr="0092338B">
        <w:rPr>
          <w:rFonts w:cstheme="minorHAnsi"/>
          <w:lang w:val="en-GB"/>
        </w:rPr>
        <w:t xml:space="preserve"> Security</w:t>
      </w:r>
    </w:p>
    <w:p w14:paraId="7980B775" w14:textId="77777777" w:rsidR="00D52E7A" w:rsidRPr="00BC61EB" w:rsidRDefault="00D52E7A" w:rsidP="00D52E7A">
      <w:pPr>
        <w:rPr>
          <w:rFonts w:cstheme="minorHAnsi"/>
          <w:lang w:val="en-US"/>
        </w:rPr>
      </w:pPr>
    </w:p>
    <w:p w14:paraId="71584291" w14:textId="5A5AB2E7" w:rsidR="00D52E7A" w:rsidRPr="00BC61EB" w:rsidRDefault="000C120B" w:rsidP="00D52E7A">
      <w:pPr>
        <w:rPr>
          <w:rFonts w:cstheme="minorHAnsi"/>
          <w:b/>
          <w:sz w:val="32"/>
          <w:lang w:val="en-US"/>
        </w:rPr>
      </w:pPr>
      <w:proofErr w:type="spellStart"/>
      <w:r w:rsidRPr="00BC61EB">
        <w:rPr>
          <w:rFonts w:cstheme="minorHAnsi"/>
          <w:b/>
          <w:sz w:val="32"/>
          <w:lang w:val="en-US"/>
        </w:rPr>
        <w:t>Referat</w:t>
      </w:r>
      <w:proofErr w:type="spellEnd"/>
      <w:r w:rsidRPr="00BC61EB">
        <w:rPr>
          <w:rFonts w:cstheme="minorHAnsi"/>
          <w:b/>
          <w:sz w:val="32"/>
          <w:lang w:val="en-US"/>
        </w:rPr>
        <w:t xml:space="preserve"> </w:t>
      </w:r>
      <w:proofErr w:type="spellStart"/>
      <w:r w:rsidRPr="00BC61EB">
        <w:rPr>
          <w:rFonts w:cstheme="minorHAnsi"/>
          <w:b/>
          <w:sz w:val="32"/>
          <w:lang w:val="en-US"/>
        </w:rPr>
        <w:t>dialogkonferanse</w:t>
      </w:r>
      <w:proofErr w:type="spellEnd"/>
      <w:r w:rsidRPr="00BC61EB">
        <w:rPr>
          <w:rFonts w:cstheme="minorHAnsi"/>
          <w:b/>
          <w:sz w:val="32"/>
          <w:lang w:val="en-US"/>
        </w:rPr>
        <w:t xml:space="preserve"> «</w:t>
      </w:r>
      <w:proofErr w:type="spellStart"/>
      <w:r w:rsidRPr="00BC61EB">
        <w:rPr>
          <w:rFonts w:cstheme="minorHAnsi"/>
          <w:b/>
          <w:sz w:val="32"/>
          <w:lang w:val="en-US"/>
        </w:rPr>
        <w:t>Billettkontroll</w:t>
      </w:r>
      <w:proofErr w:type="spellEnd"/>
      <w:r w:rsidRPr="00BC61EB">
        <w:rPr>
          <w:rFonts w:cstheme="minorHAnsi"/>
          <w:b/>
          <w:sz w:val="32"/>
          <w:lang w:val="en-US"/>
        </w:rPr>
        <w:t xml:space="preserve"> 2020» </w:t>
      </w:r>
    </w:p>
    <w:p w14:paraId="756DD76C" w14:textId="7D6CC3E5" w:rsidR="00D52E7A" w:rsidRPr="0092338B" w:rsidRDefault="00D52E7A" w:rsidP="00D52E7A">
      <w:pPr>
        <w:rPr>
          <w:rFonts w:cstheme="minorHAnsi"/>
        </w:rPr>
      </w:pPr>
      <w:r w:rsidRPr="0092338B">
        <w:rPr>
          <w:rFonts w:cstheme="minorHAnsi"/>
        </w:rPr>
        <w:t>Referatet er ikke ment å være en fullstendig beskrivelse av alle forhold som kom frem på dialog</w:t>
      </w:r>
      <w:r w:rsidR="00C67A1A">
        <w:rPr>
          <w:rFonts w:cstheme="minorHAnsi"/>
        </w:rPr>
        <w:t>-</w:t>
      </w:r>
      <w:r w:rsidRPr="0092338B">
        <w:rPr>
          <w:rFonts w:cstheme="minorHAnsi"/>
        </w:rPr>
        <w:t>konferansen, og vil ikke være fullt ut dekkende for alt som ble sagt.</w:t>
      </w:r>
    </w:p>
    <w:p w14:paraId="7B34F8AE" w14:textId="77777777" w:rsidR="00D52E7A" w:rsidRPr="0092338B" w:rsidRDefault="00D52E7A" w:rsidP="00D52E7A">
      <w:pPr>
        <w:rPr>
          <w:rFonts w:cstheme="minorHAnsi"/>
        </w:rPr>
      </w:pPr>
    </w:p>
    <w:p w14:paraId="6E91D87E" w14:textId="2E6F932D" w:rsidR="008675FE" w:rsidRPr="0092338B" w:rsidRDefault="008675FE" w:rsidP="00D164DD">
      <w:pPr>
        <w:pStyle w:val="Overskrift2"/>
      </w:pPr>
      <w:r w:rsidRPr="0092338B">
        <w:t>Velkommen, hensikt med møtet / innledning</w:t>
      </w:r>
    </w:p>
    <w:p w14:paraId="6C2B3C27" w14:textId="77777777" w:rsidR="008675FE" w:rsidRPr="00D164DD" w:rsidRDefault="00C705E2" w:rsidP="00C705E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Cs w:val="40"/>
        </w:rPr>
      </w:pPr>
      <w:r w:rsidRPr="00D164DD">
        <w:rPr>
          <w:rFonts w:cstheme="minorHAnsi"/>
          <w:kern w:val="24"/>
          <w:szCs w:val="40"/>
        </w:rPr>
        <w:t xml:space="preserve">Kort introrunde </w:t>
      </w:r>
    </w:p>
    <w:p w14:paraId="527C7E00" w14:textId="75A871B2" w:rsidR="000C120B" w:rsidRPr="00D164DD" w:rsidRDefault="000C120B" w:rsidP="00C705E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Cs w:val="40"/>
        </w:rPr>
      </w:pPr>
      <w:r w:rsidRPr="00D164DD">
        <w:rPr>
          <w:rFonts w:cstheme="minorHAnsi"/>
          <w:kern w:val="24"/>
          <w:szCs w:val="40"/>
        </w:rPr>
        <w:t>Gjennomgang av program for dagen</w:t>
      </w:r>
    </w:p>
    <w:p w14:paraId="6BFF05C9" w14:textId="78ECE281" w:rsidR="000C120B" w:rsidRPr="00D164DD" w:rsidRDefault="000C120B" w:rsidP="00C705E2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Cs w:val="40"/>
        </w:rPr>
      </w:pPr>
      <w:r w:rsidRPr="00D164DD">
        <w:rPr>
          <w:rFonts w:cstheme="minorHAnsi"/>
          <w:kern w:val="24"/>
          <w:szCs w:val="40"/>
        </w:rPr>
        <w:t>Presentasjon</w:t>
      </w:r>
      <w:r w:rsidR="0082697D">
        <w:rPr>
          <w:rFonts w:cstheme="minorHAnsi"/>
          <w:kern w:val="24"/>
          <w:szCs w:val="40"/>
        </w:rPr>
        <w:t xml:space="preserve"> </w:t>
      </w:r>
      <w:r w:rsidRPr="00D164DD">
        <w:rPr>
          <w:rFonts w:cstheme="minorHAnsi"/>
          <w:kern w:val="24"/>
          <w:szCs w:val="40"/>
        </w:rPr>
        <w:t>bakgrunn</w:t>
      </w:r>
      <w:r w:rsidR="0082697D">
        <w:rPr>
          <w:rFonts w:cstheme="minorHAnsi"/>
          <w:kern w:val="24"/>
          <w:szCs w:val="40"/>
        </w:rPr>
        <w:t xml:space="preserve">, </w:t>
      </w:r>
      <w:r w:rsidRPr="00D164DD">
        <w:rPr>
          <w:rFonts w:cstheme="minorHAnsi"/>
          <w:kern w:val="24"/>
          <w:szCs w:val="40"/>
        </w:rPr>
        <w:t>hensikt</w:t>
      </w:r>
      <w:r w:rsidR="0082697D">
        <w:rPr>
          <w:rFonts w:cstheme="minorHAnsi"/>
          <w:kern w:val="24"/>
          <w:szCs w:val="40"/>
        </w:rPr>
        <w:t xml:space="preserve"> og omfang av billettkontroll mv. </w:t>
      </w:r>
    </w:p>
    <w:p w14:paraId="575C03A0" w14:textId="77777777" w:rsidR="00C705E2" w:rsidRPr="0092338B" w:rsidRDefault="00C705E2" w:rsidP="00C705E2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40"/>
        </w:rPr>
      </w:pPr>
    </w:p>
    <w:p w14:paraId="0003E68C" w14:textId="1482155B" w:rsidR="008675FE" w:rsidRPr="0092338B" w:rsidRDefault="008675FE" w:rsidP="00D164DD">
      <w:pPr>
        <w:pStyle w:val="Overskrift2"/>
      </w:pPr>
      <w:r w:rsidRPr="0092338B">
        <w:t>Prosedyre</w:t>
      </w:r>
    </w:p>
    <w:p w14:paraId="5D79FBE1" w14:textId="28CFB0E8" w:rsidR="000E2910" w:rsidRPr="003E4E0D" w:rsidRDefault="000E2910" w:rsidP="000E2910">
      <w:pPr>
        <w:pStyle w:val="Listeavsnitt"/>
        <w:numPr>
          <w:ilvl w:val="0"/>
          <w:numId w:val="7"/>
        </w:numPr>
        <w:rPr>
          <w:rFonts w:cstheme="minorHAnsi"/>
        </w:rPr>
      </w:pPr>
      <w:r w:rsidRPr="003E4E0D">
        <w:rPr>
          <w:rFonts w:cstheme="minorHAnsi"/>
        </w:rPr>
        <w:t>Prosedyren ble gjennomgått</w:t>
      </w:r>
    </w:p>
    <w:p w14:paraId="30B03F09" w14:textId="2F908939" w:rsidR="00C705E2" w:rsidRPr="003E4E0D" w:rsidRDefault="0023751B" w:rsidP="0022413B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24"/>
        </w:rPr>
      </w:pPr>
      <w:r w:rsidRPr="003E4E0D">
        <w:rPr>
          <w:rFonts w:cstheme="minorHAnsi"/>
          <w:kern w:val="24"/>
        </w:rPr>
        <w:t xml:space="preserve">Man må spesifisere hvilke </w:t>
      </w:r>
      <w:r w:rsidR="000E2910" w:rsidRPr="003E4E0D">
        <w:rPr>
          <w:rFonts w:cstheme="minorHAnsi"/>
          <w:kern w:val="24"/>
        </w:rPr>
        <w:t xml:space="preserve">kontrakt(er) </w:t>
      </w:r>
      <w:r w:rsidRPr="003E4E0D">
        <w:rPr>
          <w:rFonts w:cstheme="minorHAnsi"/>
          <w:kern w:val="24"/>
        </w:rPr>
        <w:t>man ønsker å bli kvalifisert i prekvalifiseringen</w:t>
      </w:r>
    </w:p>
    <w:p w14:paraId="200C8999" w14:textId="18B69F42" w:rsidR="0092338B" w:rsidRPr="003E4E0D" w:rsidRDefault="000E2910" w:rsidP="003E4E0D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rPr>
          <w:rFonts w:cstheme="minorHAnsi"/>
          <w:kern w:val="24"/>
        </w:rPr>
      </w:pPr>
      <w:r w:rsidRPr="003E4E0D">
        <w:rPr>
          <w:rFonts w:cstheme="minorHAnsi"/>
          <w:kern w:val="24"/>
        </w:rPr>
        <w:t xml:space="preserve">Det ble stilt </w:t>
      </w:r>
      <w:r w:rsidR="003E4E0D">
        <w:rPr>
          <w:rFonts w:cstheme="minorHAnsi"/>
          <w:kern w:val="24"/>
        </w:rPr>
        <w:t xml:space="preserve">følgende </w:t>
      </w:r>
      <w:r w:rsidRPr="003E4E0D">
        <w:rPr>
          <w:rFonts w:cstheme="minorHAnsi"/>
          <w:kern w:val="24"/>
        </w:rPr>
        <w:t>spørsmål</w:t>
      </w:r>
      <w:r w:rsidR="0092338B" w:rsidRPr="003E4E0D">
        <w:rPr>
          <w:rFonts w:cstheme="minorHAnsi"/>
          <w:kern w:val="24"/>
        </w:rPr>
        <w:t>:</w:t>
      </w:r>
    </w:p>
    <w:p w14:paraId="2C6E8CCD" w14:textId="77777777" w:rsidR="00056B55" w:rsidRPr="00056B55" w:rsidRDefault="00D164DD" w:rsidP="00836DE2">
      <w:pPr>
        <w:pStyle w:val="Listeavsnit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i/>
          <w:kern w:val="24"/>
        </w:rPr>
      </w:pPr>
      <w:r w:rsidRPr="003E4E0D">
        <w:rPr>
          <w:rFonts w:cstheme="minorHAnsi"/>
        </w:rPr>
        <w:t xml:space="preserve">Spørsmål: </w:t>
      </w:r>
      <w:r w:rsidR="0092338B" w:rsidRPr="003E4E0D">
        <w:rPr>
          <w:rFonts w:cstheme="minorHAnsi"/>
          <w:kern w:val="24"/>
        </w:rPr>
        <w:t>H</w:t>
      </w:r>
      <w:r w:rsidR="000E2910" w:rsidRPr="003E4E0D">
        <w:rPr>
          <w:rFonts w:cstheme="minorHAnsi"/>
          <w:kern w:val="24"/>
        </w:rPr>
        <w:t xml:space="preserve">va ligger i tildelingskriterium 2 a: </w:t>
      </w:r>
      <w:r w:rsidR="000E2910" w:rsidRPr="003E4E0D">
        <w:rPr>
          <w:rFonts w:cstheme="minorHAnsi"/>
        </w:rPr>
        <w:t>Begrunnelse og dokumentasjon av hvordan tilbyder har beregnet ressursforbruket per kontrollert</w:t>
      </w:r>
      <w:r w:rsidR="003E4E0D">
        <w:rPr>
          <w:rFonts w:cstheme="minorHAnsi"/>
        </w:rPr>
        <w:t>?</w:t>
      </w:r>
      <w:r w:rsidR="000E2910" w:rsidRPr="003E4E0D">
        <w:rPr>
          <w:rFonts w:cstheme="minorHAnsi"/>
        </w:rPr>
        <w:t xml:space="preserve"> </w:t>
      </w:r>
    </w:p>
    <w:p w14:paraId="3363AEFA" w14:textId="335058E1" w:rsidR="004A4A33" w:rsidRPr="00836DE2" w:rsidRDefault="00836DE2" w:rsidP="00836DE2">
      <w:pPr>
        <w:pStyle w:val="Listeavsnit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 w:val="0"/>
        <w:rPr>
          <w:rFonts w:cstheme="minorHAnsi"/>
          <w:i/>
          <w:kern w:val="24"/>
        </w:rPr>
      </w:pPr>
      <w:r w:rsidRPr="00836DE2">
        <w:rPr>
          <w:rFonts w:cstheme="minorHAnsi"/>
          <w:i/>
          <w:kern w:val="24"/>
        </w:rPr>
        <w:t>S</w:t>
      </w:r>
      <w:r w:rsidR="004A4A33" w:rsidRPr="00836DE2">
        <w:rPr>
          <w:rFonts w:cstheme="minorHAnsi"/>
          <w:i/>
          <w:kern w:val="24"/>
        </w:rPr>
        <w:t>var: Ruter ga en kort beskrivelse</w:t>
      </w:r>
      <w:r>
        <w:rPr>
          <w:rFonts w:cstheme="minorHAnsi"/>
          <w:i/>
          <w:kern w:val="24"/>
        </w:rPr>
        <w:t xml:space="preserve"> av hvordan dette kan beregnes</w:t>
      </w:r>
      <w:r w:rsidR="004A4A33" w:rsidRPr="00836DE2">
        <w:rPr>
          <w:rFonts w:cstheme="minorHAnsi"/>
          <w:i/>
          <w:kern w:val="24"/>
        </w:rPr>
        <w:t xml:space="preserve">, og vil for øvrig ta hensyn til spørsmålet / innspillet i det videre arbeidet. </w:t>
      </w:r>
    </w:p>
    <w:p w14:paraId="43F54477" w14:textId="77777777" w:rsidR="00056B55" w:rsidRDefault="00D164DD" w:rsidP="00836DE2">
      <w:pPr>
        <w:pStyle w:val="Listeavsnit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1077" w:hanging="357"/>
        <w:contextualSpacing w:val="0"/>
        <w:rPr>
          <w:rFonts w:cstheme="minorHAnsi"/>
          <w:kern w:val="24"/>
        </w:rPr>
      </w:pPr>
      <w:r w:rsidRPr="003E4E0D">
        <w:rPr>
          <w:rFonts w:cstheme="minorHAnsi"/>
        </w:rPr>
        <w:t xml:space="preserve">Spørsmål: </w:t>
      </w:r>
      <w:r w:rsidR="00515F06">
        <w:rPr>
          <w:rFonts w:cstheme="minorHAnsi"/>
        </w:rPr>
        <w:t>Hva er å</w:t>
      </w:r>
      <w:r w:rsidR="0092338B" w:rsidRPr="003E4E0D">
        <w:rPr>
          <w:rFonts w:cstheme="minorHAnsi"/>
          <w:kern w:val="24"/>
        </w:rPr>
        <w:t>rsake</w:t>
      </w:r>
      <w:r w:rsidR="00515F06">
        <w:rPr>
          <w:rFonts w:cstheme="minorHAnsi"/>
          <w:kern w:val="24"/>
        </w:rPr>
        <w:t>ne</w:t>
      </w:r>
      <w:r w:rsidR="0092338B" w:rsidRPr="003E4E0D">
        <w:rPr>
          <w:rFonts w:cstheme="minorHAnsi"/>
          <w:kern w:val="24"/>
        </w:rPr>
        <w:t xml:space="preserve"> til at kunder reiser uten gyldig billett</w:t>
      </w:r>
      <w:r w:rsidR="00515F06">
        <w:rPr>
          <w:rFonts w:cstheme="minorHAnsi"/>
          <w:kern w:val="24"/>
        </w:rPr>
        <w:t>?</w:t>
      </w:r>
      <w:r w:rsidR="0092338B" w:rsidRPr="003E4E0D">
        <w:rPr>
          <w:rFonts w:cstheme="minorHAnsi"/>
          <w:kern w:val="24"/>
        </w:rPr>
        <w:t xml:space="preserve"> </w:t>
      </w:r>
    </w:p>
    <w:p w14:paraId="69995BBB" w14:textId="2BADC1EC" w:rsidR="00A01AEA" w:rsidRPr="003E4E0D" w:rsidRDefault="00C67A1A" w:rsidP="00836DE2">
      <w:pPr>
        <w:pStyle w:val="Listeavsnit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1077" w:hanging="357"/>
        <w:contextualSpacing w:val="0"/>
        <w:rPr>
          <w:rFonts w:cstheme="minorHAnsi"/>
          <w:kern w:val="24"/>
        </w:rPr>
      </w:pPr>
      <w:r w:rsidRPr="003E4E0D">
        <w:rPr>
          <w:rFonts w:cstheme="minorHAnsi"/>
          <w:i/>
          <w:kern w:val="24"/>
        </w:rPr>
        <w:t>Svar:</w:t>
      </w:r>
      <w:r w:rsidR="00836DE2">
        <w:rPr>
          <w:rFonts w:cstheme="minorHAnsi"/>
          <w:i/>
          <w:kern w:val="24"/>
        </w:rPr>
        <w:t xml:space="preserve"> Se vedlegg «Årsaker til at kunder reiser uten gyldig billett».</w:t>
      </w:r>
      <w:r w:rsidRPr="003E4E0D">
        <w:rPr>
          <w:rFonts w:cstheme="minorHAnsi"/>
          <w:i/>
          <w:kern w:val="24"/>
        </w:rPr>
        <w:t xml:space="preserve"> </w:t>
      </w:r>
      <w:r w:rsidR="00BC61EB">
        <w:rPr>
          <w:rFonts w:cstheme="minorHAnsi"/>
          <w:i/>
          <w:kern w:val="24"/>
        </w:rPr>
        <w:t>Ruter vil</w:t>
      </w:r>
      <w:r w:rsidR="00836DE2">
        <w:rPr>
          <w:rFonts w:cstheme="minorHAnsi"/>
          <w:i/>
          <w:kern w:val="24"/>
        </w:rPr>
        <w:t xml:space="preserve"> også vurdere å </w:t>
      </w:r>
      <w:r w:rsidR="00BC61EB">
        <w:rPr>
          <w:rFonts w:cstheme="minorHAnsi"/>
          <w:i/>
          <w:kern w:val="24"/>
        </w:rPr>
        <w:t xml:space="preserve">innarbeide dette i konkurransegrunnlaget. </w:t>
      </w:r>
    </w:p>
    <w:p w14:paraId="0C6F7A26" w14:textId="77777777" w:rsidR="00056B55" w:rsidRPr="00056B55" w:rsidRDefault="00D164DD" w:rsidP="00836DE2">
      <w:pPr>
        <w:pStyle w:val="Listeavsnit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1077" w:hanging="357"/>
        <w:contextualSpacing w:val="0"/>
        <w:rPr>
          <w:rFonts w:cstheme="minorHAnsi"/>
          <w:i/>
          <w:kern w:val="24"/>
        </w:rPr>
      </w:pPr>
      <w:r w:rsidRPr="003E4E0D">
        <w:rPr>
          <w:rFonts w:cstheme="minorHAnsi"/>
        </w:rPr>
        <w:t xml:space="preserve">Spørsmål: </w:t>
      </w:r>
      <w:r w:rsidR="00C67A1A" w:rsidRPr="003E4E0D">
        <w:rPr>
          <w:rFonts w:cstheme="minorHAnsi"/>
        </w:rPr>
        <w:t>Hva er t</w:t>
      </w:r>
      <w:r w:rsidR="0092338B" w:rsidRPr="003E4E0D">
        <w:rPr>
          <w:rFonts w:cstheme="minorHAnsi"/>
          <w:kern w:val="24"/>
        </w:rPr>
        <w:t xml:space="preserve">idsforbruket ved kontroll av billetter med appen </w:t>
      </w:r>
      <w:proofErr w:type="spellStart"/>
      <w:r w:rsidR="0092338B" w:rsidRPr="003E4E0D">
        <w:rPr>
          <w:rFonts w:cstheme="minorHAnsi"/>
          <w:kern w:val="24"/>
        </w:rPr>
        <w:t>RuterKontroll</w:t>
      </w:r>
      <w:proofErr w:type="spellEnd"/>
      <w:r w:rsidR="003E4E0D">
        <w:rPr>
          <w:rFonts w:cstheme="minorHAnsi"/>
          <w:kern w:val="24"/>
        </w:rPr>
        <w:t>?</w:t>
      </w:r>
      <w:r w:rsidRPr="003E4E0D">
        <w:rPr>
          <w:rFonts w:cstheme="minorHAnsi"/>
          <w:kern w:val="24"/>
        </w:rPr>
        <w:t xml:space="preserve"> </w:t>
      </w:r>
    </w:p>
    <w:p w14:paraId="56191DE8" w14:textId="5073FAF5" w:rsidR="0092338B" w:rsidRPr="003E4E0D" w:rsidRDefault="00D164DD" w:rsidP="00836DE2">
      <w:pPr>
        <w:pStyle w:val="Listeavsnit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ind w:left="1077" w:hanging="357"/>
        <w:contextualSpacing w:val="0"/>
        <w:rPr>
          <w:rFonts w:cstheme="minorHAnsi"/>
          <w:i/>
          <w:kern w:val="24"/>
        </w:rPr>
      </w:pPr>
      <w:r w:rsidRPr="003E4E0D">
        <w:rPr>
          <w:rFonts w:cstheme="minorHAnsi"/>
          <w:i/>
          <w:kern w:val="24"/>
        </w:rPr>
        <w:t xml:space="preserve">Svar: </w:t>
      </w:r>
      <w:r w:rsidR="003E4E0D">
        <w:rPr>
          <w:rFonts w:cstheme="minorHAnsi"/>
          <w:i/>
          <w:kern w:val="24"/>
        </w:rPr>
        <w:t>For å gi leverandørene er bedre bilde av tidsbruk ved bruk av app, vil Ruter på</w:t>
      </w:r>
      <w:r w:rsidR="0092338B" w:rsidRPr="003E4E0D">
        <w:rPr>
          <w:rFonts w:cstheme="minorHAnsi"/>
          <w:i/>
          <w:kern w:val="24"/>
        </w:rPr>
        <w:t xml:space="preserve"> tilbudskonferansen demonstrere hvordan app og betalingsterminal fungerer. </w:t>
      </w:r>
      <w:r w:rsidR="003E4E0D">
        <w:rPr>
          <w:rFonts w:cstheme="minorHAnsi"/>
          <w:i/>
          <w:kern w:val="24"/>
        </w:rPr>
        <w:t xml:space="preserve">Leverandørene vil selv også få anledning til å prøve utstyret. </w:t>
      </w:r>
      <w:r w:rsidR="00183853">
        <w:rPr>
          <w:rFonts w:cstheme="minorHAnsi"/>
          <w:i/>
          <w:kern w:val="24"/>
        </w:rPr>
        <w:t>Ruter vil i tillegg prøve å fremskaffe ytterlige tall som legges ved konkurransegrunnlaget.</w:t>
      </w:r>
    </w:p>
    <w:p w14:paraId="127B1F2C" w14:textId="77777777" w:rsidR="00211F0D" w:rsidRPr="0092338B" w:rsidRDefault="00211F0D" w:rsidP="00E52BEA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40"/>
        </w:rPr>
      </w:pPr>
    </w:p>
    <w:p w14:paraId="18678F10" w14:textId="77777777" w:rsidR="008675FE" w:rsidRPr="00D164DD" w:rsidRDefault="008675FE" w:rsidP="00D164DD">
      <w:pPr>
        <w:pStyle w:val="Overskrift2"/>
      </w:pPr>
      <w:r w:rsidRPr="00D164DD">
        <w:t>Kontrakt</w:t>
      </w:r>
    </w:p>
    <w:p w14:paraId="2976DFC9" w14:textId="77777777" w:rsidR="00056B55" w:rsidRDefault="00D164DD" w:rsidP="009D3D8D">
      <w:pPr>
        <w:rPr>
          <w:kern w:val="24"/>
        </w:rPr>
      </w:pPr>
      <w:r w:rsidRPr="009D3D8D">
        <w:rPr>
          <w:rFonts w:cstheme="minorHAnsi"/>
        </w:rPr>
        <w:t>Spørsmål</w:t>
      </w:r>
      <w:r>
        <w:rPr>
          <w:rFonts w:cstheme="minorHAnsi"/>
        </w:rPr>
        <w:t>: H</w:t>
      </w:r>
      <w:r w:rsidR="00D74D74">
        <w:rPr>
          <w:kern w:val="24"/>
        </w:rPr>
        <w:t>va</w:t>
      </w:r>
      <w:r>
        <w:rPr>
          <w:kern w:val="24"/>
        </w:rPr>
        <w:t xml:space="preserve"> betyr </w:t>
      </w:r>
      <w:r w:rsidR="00D74D74">
        <w:rPr>
          <w:kern w:val="24"/>
        </w:rPr>
        <w:t>nivåene</w:t>
      </w:r>
      <w:r>
        <w:rPr>
          <w:kern w:val="24"/>
        </w:rPr>
        <w:t xml:space="preserve"> som definerer språkkunnskaper</w:t>
      </w:r>
      <w:r w:rsidR="00056B55">
        <w:rPr>
          <w:kern w:val="24"/>
        </w:rPr>
        <w:t xml:space="preserve">? </w:t>
      </w:r>
    </w:p>
    <w:p w14:paraId="251AA6B2" w14:textId="552FE527" w:rsidR="009D3D8D" w:rsidRDefault="00056B55" w:rsidP="009D3D8D">
      <w:r w:rsidRPr="00056B55">
        <w:rPr>
          <w:i/>
          <w:kern w:val="24"/>
        </w:rPr>
        <w:lastRenderedPageBreak/>
        <w:t xml:space="preserve">Svar: </w:t>
      </w:r>
      <w:r w:rsidR="0092338B" w:rsidRPr="00056B55">
        <w:rPr>
          <w:i/>
        </w:rPr>
        <w:t xml:space="preserve">Informasjon om denne skalaen finnes på </w:t>
      </w:r>
      <w:r w:rsidR="000F724C" w:rsidRPr="00056B55">
        <w:rPr>
          <w:i/>
          <w:kern w:val="24"/>
        </w:rPr>
        <w:t>Folkeuniversitet</w:t>
      </w:r>
      <w:r w:rsidR="00D74D74" w:rsidRPr="00056B55">
        <w:rPr>
          <w:i/>
          <w:kern w:val="24"/>
        </w:rPr>
        <w:t xml:space="preserve">s hjemmeside. </w:t>
      </w:r>
      <w:hyperlink r:id="rId8" w:history="1">
        <w:r w:rsidR="009D3D8D" w:rsidRPr="00056B55">
          <w:rPr>
            <w:rStyle w:val="Hyperkobling"/>
            <w:rFonts w:cstheme="minorHAnsi"/>
            <w:i/>
          </w:rPr>
          <w:t>https://www.folkeuniversitetet.no/Artikler/Spraakkurs/Europaraadets-nivaaskala-for-spraak</w:t>
        </w:r>
      </w:hyperlink>
      <w:r w:rsidR="00D74D74" w:rsidRPr="00D74D74">
        <w:t xml:space="preserve">. </w:t>
      </w:r>
    </w:p>
    <w:p w14:paraId="0352110F" w14:textId="3B521149" w:rsidR="00D74D74" w:rsidRPr="00056B55" w:rsidRDefault="00056B55" w:rsidP="0082697D">
      <w:pPr>
        <w:rPr>
          <w:i/>
          <w:kern w:val="24"/>
        </w:rPr>
      </w:pPr>
      <w:r w:rsidRPr="00056B55">
        <w:rPr>
          <w:i/>
        </w:rPr>
        <w:t xml:space="preserve">Dersom dere ønsker å teste ansatte sine språkkunnskaper, finnes det en test her: </w:t>
      </w:r>
      <w:r w:rsidR="00D74D74" w:rsidRPr="00056B55">
        <w:rPr>
          <w:i/>
        </w:rPr>
        <w:t xml:space="preserve"> </w:t>
      </w:r>
      <w:hyperlink r:id="rId9" w:history="1">
        <w:r w:rsidR="00D74D74" w:rsidRPr="00056B55">
          <w:rPr>
            <w:rStyle w:val="Hyperkobling"/>
            <w:rFonts w:cstheme="minorHAnsi"/>
            <w:i/>
          </w:rPr>
          <w:t>https://www.folkeuniversitetet.no/Artikler/Spraaktester/Nivaatest</w:t>
        </w:r>
      </w:hyperlink>
      <w:r w:rsidRPr="00056B55">
        <w:rPr>
          <w:i/>
        </w:rPr>
        <w:t>.</w:t>
      </w:r>
    </w:p>
    <w:p w14:paraId="4523B587" w14:textId="77777777" w:rsidR="00C705E2" w:rsidRPr="0092338B" w:rsidRDefault="00C705E2" w:rsidP="00C705E2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0"/>
          <w:szCs w:val="40"/>
        </w:rPr>
      </w:pPr>
    </w:p>
    <w:p w14:paraId="05F7D1FD" w14:textId="194D334B" w:rsidR="008675FE" w:rsidRDefault="008675FE" w:rsidP="00D164DD">
      <w:pPr>
        <w:pStyle w:val="Overskrift2"/>
      </w:pPr>
      <w:r w:rsidRPr="0092338B">
        <w:t>Oppdragsbeskrivelse</w:t>
      </w:r>
    </w:p>
    <w:p w14:paraId="41B578C5" w14:textId="45967475" w:rsidR="00D164DD" w:rsidRPr="00D164DD" w:rsidRDefault="00D164DD" w:rsidP="00D164DD">
      <w:r>
        <w:t xml:space="preserve">Oppdragsbeskrivelsen (inkludert bilag) ble gjennomgått. Følgende spørsmål ble stilt: </w:t>
      </w:r>
    </w:p>
    <w:p w14:paraId="64651A7D" w14:textId="77777777" w:rsidR="00183853" w:rsidRDefault="00D164DD" w:rsidP="003E4E0D">
      <w:pPr>
        <w:pStyle w:val="Listeavsnitt"/>
        <w:numPr>
          <w:ilvl w:val="0"/>
          <w:numId w:val="5"/>
        </w:numPr>
        <w:ind w:left="357" w:hanging="357"/>
        <w:contextualSpacing w:val="0"/>
        <w:rPr>
          <w:rFonts w:cstheme="minorHAnsi"/>
        </w:rPr>
      </w:pPr>
      <w:r w:rsidRPr="009D3D8D">
        <w:rPr>
          <w:rFonts w:cstheme="minorHAnsi"/>
        </w:rPr>
        <w:t>Spørsmål</w:t>
      </w:r>
      <w:r>
        <w:rPr>
          <w:rFonts w:cstheme="minorHAnsi"/>
        </w:rPr>
        <w:t xml:space="preserve">: </w:t>
      </w:r>
      <w:r w:rsidR="003F2E21">
        <w:rPr>
          <w:rFonts w:cstheme="minorHAnsi"/>
        </w:rPr>
        <w:t>Vil Ruter definere antall som skal kontrolleres, med hvilken kontrollform, og på hvilke ukedager/tidspunkter</w:t>
      </w:r>
      <w:r w:rsidR="003E4E0D">
        <w:rPr>
          <w:rFonts w:cstheme="minorHAnsi"/>
        </w:rPr>
        <w:t>?</w:t>
      </w:r>
    </w:p>
    <w:p w14:paraId="3EAD9F1A" w14:textId="566E012C" w:rsidR="00F304DC" w:rsidRDefault="003F2E21" w:rsidP="00183853">
      <w:pPr>
        <w:pStyle w:val="Listeavsnitt"/>
        <w:ind w:left="357"/>
        <w:contextualSpacing w:val="0"/>
        <w:rPr>
          <w:rFonts w:cstheme="minorHAnsi"/>
        </w:rPr>
      </w:pPr>
      <w:r w:rsidRPr="00D164DD">
        <w:rPr>
          <w:rFonts w:cstheme="minorHAnsi"/>
          <w:i/>
        </w:rPr>
        <w:t>Svar</w:t>
      </w:r>
      <w:r w:rsidR="00D164DD" w:rsidRPr="00D164DD">
        <w:rPr>
          <w:rFonts w:cstheme="minorHAnsi"/>
          <w:i/>
        </w:rPr>
        <w:t>: J</w:t>
      </w:r>
      <w:r w:rsidRPr="00D164DD">
        <w:rPr>
          <w:rFonts w:cstheme="minorHAnsi"/>
          <w:i/>
        </w:rPr>
        <w:t>a</w:t>
      </w:r>
      <w:r w:rsidR="00D164DD" w:rsidRPr="00D164DD">
        <w:rPr>
          <w:rFonts w:cstheme="minorHAnsi"/>
          <w:i/>
        </w:rPr>
        <w:t>, a</w:t>
      </w:r>
      <w:r w:rsidRPr="00D164DD">
        <w:rPr>
          <w:rFonts w:cstheme="minorHAnsi"/>
          <w:i/>
        </w:rPr>
        <w:t xml:space="preserve">ntall, kontrollform, og fordeling av kontrollerte på </w:t>
      </w:r>
      <w:r w:rsidR="00183853" w:rsidRPr="00D164DD">
        <w:rPr>
          <w:rFonts w:cstheme="minorHAnsi"/>
          <w:i/>
        </w:rPr>
        <w:t>delmarkedsområder, tidspunkt</w:t>
      </w:r>
      <w:r w:rsidRPr="00D164DD">
        <w:rPr>
          <w:rFonts w:cstheme="minorHAnsi"/>
          <w:i/>
        </w:rPr>
        <w:t xml:space="preserve">/ukedag vil bli definert av Ruter for året sett under ett. Normalt sett skal dette fordeles </w:t>
      </w:r>
      <w:r w:rsidR="00183853">
        <w:rPr>
          <w:rFonts w:cstheme="minorHAnsi"/>
          <w:i/>
        </w:rPr>
        <w:t>jevnt utover året.</w:t>
      </w:r>
      <w:r w:rsidR="004A4A33">
        <w:rPr>
          <w:rFonts w:cstheme="minorHAnsi"/>
          <w:i/>
        </w:rPr>
        <w:t xml:space="preserve"> Innspillene, blant annet med hensyn til antall og tidsperioder, og hvordan disse skal defineres, vil bli tatt hensyn til i det videre arbeidet. </w:t>
      </w:r>
      <w:r>
        <w:rPr>
          <w:rFonts w:cstheme="minorHAnsi"/>
        </w:rPr>
        <w:t xml:space="preserve"> </w:t>
      </w:r>
    </w:p>
    <w:p w14:paraId="211B44F8" w14:textId="77777777" w:rsidR="00FB49DD" w:rsidRDefault="00D164DD" w:rsidP="003E4E0D">
      <w:pPr>
        <w:pStyle w:val="Listeavsnitt"/>
        <w:numPr>
          <w:ilvl w:val="0"/>
          <w:numId w:val="5"/>
        </w:numPr>
        <w:ind w:left="357" w:hanging="357"/>
        <w:contextualSpacing w:val="0"/>
        <w:rPr>
          <w:rFonts w:cstheme="minorHAnsi"/>
        </w:rPr>
      </w:pPr>
      <w:r w:rsidRPr="009D3D8D">
        <w:rPr>
          <w:rFonts w:cstheme="minorHAnsi"/>
        </w:rPr>
        <w:t>Spørsmål</w:t>
      </w:r>
      <w:r>
        <w:rPr>
          <w:rFonts w:cstheme="minorHAnsi"/>
        </w:rPr>
        <w:t xml:space="preserve">: </w:t>
      </w:r>
      <w:r w:rsidR="003F2E21">
        <w:rPr>
          <w:rFonts w:cstheme="minorHAnsi"/>
        </w:rPr>
        <w:t>Kan Ruter beskrive nærmere hvor lang tid det tar å kontrollere passasjerene i snitt</w:t>
      </w:r>
      <w:r w:rsidR="003E4E0D">
        <w:rPr>
          <w:rFonts w:cstheme="minorHAnsi"/>
        </w:rPr>
        <w:t xml:space="preserve">? </w:t>
      </w:r>
    </w:p>
    <w:p w14:paraId="72DF1331" w14:textId="04508C19" w:rsidR="00D8657E" w:rsidRDefault="00D164DD" w:rsidP="00FB49DD">
      <w:pPr>
        <w:pStyle w:val="Listeavsnitt"/>
        <w:ind w:left="357"/>
        <w:contextualSpacing w:val="0"/>
        <w:rPr>
          <w:rFonts w:cstheme="minorHAnsi"/>
        </w:rPr>
      </w:pPr>
      <w:r w:rsidRPr="00D164DD">
        <w:rPr>
          <w:rFonts w:cstheme="minorHAnsi"/>
          <w:i/>
        </w:rPr>
        <w:t xml:space="preserve">Svar: </w:t>
      </w:r>
      <w:r w:rsidR="003F2E21" w:rsidRPr="00D164DD">
        <w:rPr>
          <w:rFonts w:cstheme="minorHAnsi"/>
          <w:i/>
        </w:rPr>
        <w:t xml:space="preserve">Ruter ga noen stikkord </w:t>
      </w:r>
      <w:proofErr w:type="spellStart"/>
      <w:r w:rsidR="009D3D8D" w:rsidRPr="00D164DD">
        <w:rPr>
          <w:rFonts w:cstheme="minorHAnsi"/>
          <w:i/>
        </w:rPr>
        <w:t>mht</w:t>
      </w:r>
      <w:proofErr w:type="spellEnd"/>
      <w:r w:rsidR="009D3D8D" w:rsidRPr="00D164DD">
        <w:rPr>
          <w:rFonts w:cstheme="minorHAnsi"/>
          <w:i/>
        </w:rPr>
        <w:t xml:space="preserve"> hvilken informasjon som finnes/ forhold man må ta hensyn til. Ruter vil vurdere om man kan fremskaffe mer informasjon om dette.</w:t>
      </w:r>
      <w:r w:rsidR="009D3D8D">
        <w:rPr>
          <w:rFonts w:cstheme="minorHAnsi"/>
        </w:rPr>
        <w:t xml:space="preserve"> </w:t>
      </w:r>
    </w:p>
    <w:p w14:paraId="079D4C30" w14:textId="77777777" w:rsidR="00FB49DD" w:rsidRPr="00FB49DD" w:rsidRDefault="00D164DD" w:rsidP="003E4E0D">
      <w:pPr>
        <w:pStyle w:val="Listeavsnitt"/>
        <w:numPr>
          <w:ilvl w:val="0"/>
          <w:numId w:val="5"/>
        </w:numPr>
        <w:ind w:left="357" w:hanging="357"/>
        <w:contextualSpacing w:val="0"/>
        <w:rPr>
          <w:rFonts w:cstheme="minorHAnsi"/>
          <w:i/>
        </w:rPr>
      </w:pPr>
      <w:r w:rsidRPr="009D3D8D">
        <w:rPr>
          <w:rFonts w:cstheme="minorHAnsi"/>
        </w:rPr>
        <w:t>Spørsmål</w:t>
      </w:r>
      <w:r>
        <w:rPr>
          <w:rFonts w:cstheme="minorHAnsi"/>
        </w:rPr>
        <w:t xml:space="preserve">: </w:t>
      </w:r>
      <w:r w:rsidR="00C67A1A">
        <w:rPr>
          <w:rFonts w:cstheme="minorHAnsi"/>
        </w:rPr>
        <w:t>Hvor lang tid vil kurset som billettkontrollørene må gjennomgå ta? Og hvor</w:t>
      </w:r>
      <w:r w:rsidR="009D3D8D">
        <w:rPr>
          <w:rFonts w:cstheme="minorHAnsi"/>
        </w:rPr>
        <w:t xml:space="preserve"> stor del av kurset som er «selvstudium»</w:t>
      </w:r>
      <w:r w:rsidR="00693D7E">
        <w:rPr>
          <w:rFonts w:cstheme="minorHAnsi"/>
        </w:rPr>
        <w:t>?</w:t>
      </w:r>
      <w:r>
        <w:rPr>
          <w:rFonts w:cstheme="minorHAnsi"/>
        </w:rPr>
        <w:t xml:space="preserve"> </w:t>
      </w:r>
    </w:p>
    <w:p w14:paraId="415CF634" w14:textId="74ADDFD6" w:rsidR="009D3D8D" w:rsidRPr="00D164DD" w:rsidRDefault="00D164DD" w:rsidP="00FB49DD">
      <w:pPr>
        <w:pStyle w:val="Listeavsnitt"/>
        <w:ind w:left="357"/>
        <w:contextualSpacing w:val="0"/>
        <w:rPr>
          <w:rFonts w:cstheme="minorHAnsi"/>
          <w:i/>
        </w:rPr>
      </w:pPr>
      <w:r w:rsidRPr="00D164DD">
        <w:rPr>
          <w:rFonts w:cstheme="minorHAnsi"/>
          <w:i/>
        </w:rPr>
        <w:t xml:space="preserve">Svar: </w:t>
      </w:r>
      <w:r w:rsidR="009D3D8D" w:rsidRPr="00D164DD">
        <w:rPr>
          <w:rFonts w:cstheme="minorHAnsi"/>
          <w:i/>
        </w:rPr>
        <w:t xml:space="preserve">Det ble opplyst at det må påregnes cirka 1 dags kurs med kursleder fra Ruter, mens </w:t>
      </w:r>
      <w:r w:rsidR="00FB49DD">
        <w:rPr>
          <w:rFonts w:cstheme="minorHAnsi"/>
          <w:i/>
        </w:rPr>
        <w:t>videre opplæring</w:t>
      </w:r>
      <w:r w:rsidR="00C67A1A">
        <w:rPr>
          <w:rFonts w:cstheme="minorHAnsi"/>
          <w:i/>
        </w:rPr>
        <w:t xml:space="preserve"> </w:t>
      </w:r>
      <w:r w:rsidR="009D3D8D" w:rsidRPr="00D164DD">
        <w:rPr>
          <w:rFonts w:cstheme="minorHAnsi"/>
          <w:i/>
        </w:rPr>
        <w:t xml:space="preserve">er selvstudium. Kostnader til kursing må dekkes av leverandør. I tillegg må det påregnes cirka en dag for opplæring i bruk av kontrollutstyr. </w:t>
      </w:r>
    </w:p>
    <w:p w14:paraId="41C0DC26" w14:textId="77777777" w:rsidR="00FB49DD" w:rsidRPr="00FB49DD" w:rsidRDefault="00D164DD" w:rsidP="003E4E0D">
      <w:pPr>
        <w:pStyle w:val="Listeavsnitt"/>
        <w:numPr>
          <w:ilvl w:val="0"/>
          <w:numId w:val="5"/>
        </w:numPr>
        <w:ind w:left="357" w:hanging="357"/>
        <w:contextualSpacing w:val="0"/>
        <w:rPr>
          <w:rFonts w:cstheme="minorHAnsi"/>
          <w:i/>
        </w:rPr>
      </w:pPr>
      <w:r w:rsidRPr="009D3D8D">
        <w:rPr>
          <w:rFonts w:cstheme="minorHAnsi"/>
        </w:rPr>
        <w:t>Spørsmål</w:t>
      </w:r>
      <w:r>
        <w:rPr>
          <w:rFonts w:cstheme="minorHAnsi"/>
        </w:rPr>
        <w:t xml:space="preserve">: </w:t>
      </w:r>
      <w:r w:rsidR="009D3D8D">
        <w:rPr>
          <w:rFonts w:cstheme="minorHAnsi"/>
        </w:rPr>
        <w:t xml:space="preserve">Hvordan skal uønskede hendelser rapporteres? </w:t>
      </w:r>
    </w:p>
    <w:p w14:paraId="7D8AA966" w14:textId="2E31A62D" w:rsidR="009D3D8D" w:rsidRPr="0082697D" w:rsidRDefault="00D164DD" w:rsidP="00FB49DD">
      <w:pPr>
        <w:pStyle w:val="Listeavsnitt"/>
        <w:ind w:left="357"/>
        <w:contextualSpacing w:val="0"/>
        <w:rPr>
          <w:rFonts w:cstheme="minorHAnsi"/>
          <w:i/>
        </w:rPr>
      </w:pPr>
      <w:r w:rsidRPr="00D164DD">
        <w:rPr>
          <w:rFonts w:cstheme="minorHAnsi"/>
          <w:i/>
        </w:rPr>
        <w:t>Svar: L</w:t>
      </w:r>
      <w:r w:rsidR="009D3D8D" w:rsidRPr="00D164DD">
        <w:rPr>
          <w:rFonts w:cstheme="minorHAnsi"/>
          <w:i/>
        </w:rPr>
        <w:t xml:space="preserve">everandørens egne rutiner / systemer for rapportering av uønskede hendelser til Ruter kan benyttes. </w:t>
      </w:r>
    </w:p>
    <w:p w14:paraId="024A6A27" w14:textId="4D691914" w:rsidR="009D3D8D" w:rsidRDefault="009D3D8D" w:rsidP="009D3D8D">
      <w:pPr>
        <w:rPr>
          <w:rFonts w:cstheme="minorHAnsi"/>
        </w:rPr>
      </w:pPr>
      <w:r w:rsidRPr="009D3D8D">
        <w:rPr>
          <w:rFonts w:cstheme="minorHAnsi"/>
        </w:rPr>
        <w:t xml:space="preserve">Fordelingen av kontrollerte passasjerer på ukedager og tidspunkter ble diskutert, inkludert behovet for egne priser for helligdager. Tilbyderne viste til «Vekteroverenskomsten» som beskriver arbeidstidsbestemmelser. </w:t>
      </w:r>
      <w:r w:rsidR="00515F06">
        <w:rPr>
          <w:rFonts w:cstheme="minorHAnsi"/>
        </w:rPr>
        <w:t xml:space="preserve"> Ruter tar med</w:t>
      </w:r>
      <w:r w:rsidR="00515F06">
        <w:rPr>
          <w:rFonts w:eastAsia="Times New Roman"/>
        </w:rPr>
        <w:t xml:space="preserve"> innspillene på disse områdene med i det videre arbeidet.</w:t>
      </w:r>
    </w:p>
    <w:p w14:paraId="45AE2193" w14:textId="72979D05" w:rsidR="0082697D" w:rsidRDefault="0082697D" w:rsidP="0082697D">
      <w:pPr>
        <w:pStyle w:val="Overskrift2"/>
      </w:pPr>
      <w:r>
        <w:t>Videre prosess</w:t>
      </w:r>
    </w:p>
    <w:p w14:paraId="3D6FC4E6" w14:textId="4739A882" w:rsidR="0082697D" w:rsidRPr="0082697D" w:rsidRDefault="0082697D" w:rsidP="0082697D">
      <w:r>
        <w:t xml:space="preserve">Videre prosess ble gjennomgått. </w:t>
      </w:r>
      <w:r w:rsidR="007A25B5">
        <w:t xml:space="preserve">Enkelte kommentarer </w:t>
      </w:r>
      <w:proofErr w:type="spellStart"/>
      <w:r w:rsidR="007A25B5">
        <w:t>mht</w:t>
      </w:r>
      <w:proofErr w:type="spellEnd"/>
      <w:r w:rsidR="007A25B5">
        <w:t xml:space="preserve"> frist for tilbakemelding fra leverandørene ble gitt, og Ruter tar med seg disse tilbakemeldingene i de videre arbeidet. Generelt oppfordrer Ruter at leverandørene kommer med innspill til endringer i konkurransegrunnlaget, og stiller flest mulig oppklarende spørsmål. Alle innspill / kommentarer vil bli grundig vurdert i forbindelse med utarbeidelse av det endelige konkurransegrunnlaget. </w:t>
      </w:r>
    </w:p>
    <w:p w14:paraId="0F3F9780" w14:textId="2B4835D9" w:rsidR="008675FE" w:rsidRDefault="008675FE">
      <w:pPr>
        <w:rPr>
          <w:rFonts w:cstheme="minorHAnsi"/>
        </w:rPr>
      </w:pPr>
    </w:p>
    <w:p w14:paraId="0C4680CE" w14:textId="07C81071" w:rsidR="00515F06" w:rsidRDefault="00515F06">
      <w:pPr>
        <w:rPr>
          <w:rFonts w:cstheme="minorHAnsi"/>
        </w:rPr>
      </w:pPr>
    </w:p>
    <w:p w14:paraId="212B7BF8" w14:textId="1C3FA66C" w:rsidR="00515F06" w:rsidRDefault="00515F06">
      <w:pPr>
        <w:rPr>
          <w:rFonts w:cstheme="minorHAnsi"/>
        </w:rPr>
      </w:pPr>
    </w:p>
    <w:p w14:paraId="1AA7CDDB" w14:textId="77777777" w:rsidR="00515F06" w:rsidRDefault="00515F06">
      <w:pPr>
        <w:rPr>
          <w:rFonts w:cstheme="minorHAnsi"/>
        </w:rPr>
      </w:pPr>
    </w:p>
    <w:p w14:paraId="50E04218" w14:textId="3A6EB1F5" w:rsidR="00515F06" w:rsidRDefault="00515F06">
      <w:pPr>
        <w:rPr>
          <w:rFonts w:cstheme="minorHAnsi"/>
          <w:b/>
          <w:sz w:val="28"/>
        </w:rPr>
      </w:pPr>
      <w:r w:rsidRPr="00515F06">
        <w:rPr>
          <w:rFonts w:cstheme="minorHAnsi"/>
          <w:b/>
          <w:sz w:val="28"/>
        </w:rPr>
        <w:lastRenderedPageBreak/>
        <w:t>Årsaker til at kunder reiser uten gyldig billett</w:t>
      </w:r>
    </w:p>
    <w:p w14:paraId="40FB04FC" w14:textId="77777777" w:rsidR="00515F06" w:rsidRPr="00515F06" w:rsidRDefault="00515F06" w:rsidP="00515F06">
      <w:r w:rsidRPr="00515F06">
        <w:rPr>
          <w:b/>
        </w:rPr>
        <w:t>Tok sjansen:</w:t>
      </w:r>
      <w:r w:rsidRPr="00515F06">
        <w:t xml:space="preserve"> Jeg vet at jeg burde betale hver gang, men det kan skje ting – som f.eks. at jeg glemmer billetten hjemme, at jeg skal reise veldig kort eller at jeg ikke rekker å betale, fordi jeg måtte løpe rett om bord. Da hender det at jeg tar sjansen.</w:t>
      </w:r>
    </w:p>
    <w:p w14:paraId="78FB0E29" w14:textId="77777777" w:rsidR="00515F06" w:rsidRPr="00515F06" w:rsidRDefault="00515F06" w:rsidP="00515F06">
      <w:r w:rsidRPr="00515F06">
        <w:rPr>
          <w:b/>
        </w:rPr>
        <w:t>Da kan Ruter ha det så godt:</w:t>
      </w:r>
      <w:r w:rsidRPr="00515F06">
        <w:t xml:space="preserve"> Jeg forventer at det er enkelt og effektivt å reise kollektivt. Hvis det ikke er enkelt eller effektivt å kjøpe billett, for eksempel fordi billettautomatene ikke virker eller det er langt til et utsalgssted, er det Ruters egen feil at jeg ikke betaler - da kan de bare ha det så godt. </w:t>
      </w:r>
    </w:p>
    <w:p w14:paraId="525B3A32" w14:textId="77777777" w:rsidR="00515F06" w:rsidRPr="00515F06" w:rsidRDefault="00515F06" w:rsidP="00515F06">
      <w:r w:rsidRPr="00515F06">
        <w:rPr>
          <w:b/>
        </w:rPr>
        <w:t>Skulle vært gratis:</w:t>
      </w:r>
      <w:r w:rsidRPr="00515F06">
        <w:t xml:space="preserve"> Jeg synes kollektivtilbudet skulle vært gratis og heller finansiert gjennom skattepengene. Derfor betaler jeg av prinsipp ikke. </w:t>
      </w:r>
    </w:p>
    <w:p w14:paraId="10D48162" w14:textId="77777777" w:rsidR="00515F06" w:rsidRPr="00515F06" w:rsidRDefault="00515F06" w:rsidP="00515F06">
      <w:r w:rsidRPr="00515F06">
        <w:rPr>
          <w:b/>
        </w:rPr>
        <w:t>Kjører bøter:</w:t>
      </w:r>
      <w:r w:rsidRPr="00515F06">
        <w:t xml:space="preserve"> Det er så sjelden kontroller. Å betale billettkontrollgebyr blir billigere for meg i lengden enn å kjøpe billetter.</w:t>
      </w:r>
    </w:p>
    <w:p w14:paraId="0EA95B33" w14:textId="67A637D8" w:rsidR="00515F06" w:rsidRDefault="00515F06" w:rsidP="00515F06">
      <w:r w:rsidRPr="00515F06">
        <w:rPr>
          <w:b/>
        </w:rPr>
        <w:t>God tro eller glemt:</w:t>
      </w:r>
      <w:r w:rsidRPr="00515F06">
        <w:t xml:space="preserve"> Jeg oppdaget etterpå at reisekortet lå hjemme. Jeg trodde jeg hadde aktivert billetten. Jeg glemte rett og slett å betale.</w:t>
      </w:r>
    </w:p>
    <w:p w14:paraId="3AC81B01" w14:textId="4A545C34" w:rsidR="00515F06" w:rsidRDefault="00515F06" w:rsidP="00515F06">
      <w:r w:rsidRPr="00515F06">
        <w:rPr>
          <w:noProof/>
        </w:rPr>
        <w:drawing>
          <wp:inline distT="0" distB="0" distL="0" distR="0" wp14:anchorId="594BD09F" wp14:editId="57BFE832">
            <wp:extent cx="5760720" cy="3311525"/>
            <wp:effectExtent l="0" t="0" r="0" b="3175"/>
            <wp:docPr id="1" name="Bilde 6">
              <a:extLst xmlns:a="http://schemas.openxmlformats.org/drawingml/2006/main">
                <a:ext uri="{FF2B5EF4-FFF2-40B4-BE49-F238E27FC236}">
                  <a16:creationId xmlns:a16="http://schemas.microsoft.com/office/drawing/2014/main" id="{336482D8-F190-44FD-BF2B-8F5CC63F527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6">
                      <a:extLst>
                        <a:ext uri="{FF2B5EF4-FFF2-40B4-BE49-F238E27FC236}">
                          <a16:creationId xmlns:a16="http://schemas.microsoft.com/office/drawing/2014/main" id="{336482D8-F190-44FD-BF2B-8F5CC63F527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1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21D52" w14:textId="4C0B91E1" w:rsidR="00357459" w:rsidRDefault="00357459" w:rsidP="00515F06"/>
    <w:p w14:paraId="72E83C54" w14:textId="525F4951" w:rsidR="00357459" w:rsidRDefault="00357459" w:rsidP="00515F06"/>
    <w:p w14:paraId="2C8C8A5C" w14:textId="26A4AE69" w:rsidR="00357459" w:rsidRDefault="00357459" w:rsidP="00515F06"/>
    <w:p w14:paraId="16C3B475" w14:textId="6CEEBCD3" w:rsidR="00357459" w:rsidRDefault="00357459" w:rsidP="00515F06"/>
    <w:p w14:paraId="1DCEE011" w14:textId="6C5A038C" w:rsidR="00357459" w:rsidRDefault="00357459" w:rsidP="00515F06">
      <w:r w:rsidRPr="00357459">
        <w:rPr>
          <w:noProof/>
        </w:rPr>
        <w:lastRenderedPageBreak/>
        <w:drawing>
          <wp:inline distT="0" distB="0" distL="0" distR="0" wp14:anchorId="5AB93BB1" wp14:editId="43007273">
            <wp:extent cx="6294396" cy="2952115"/>
            <wp:effectExtent l="0" t="0" r="0" b="635"/>
            <wp:docPr id="4" name="Bilde 3">
              <a:extLst xmlns:a="http://schemas.openxmlformats.org/drawingml/2006/main">
                <a:ext uri="{FF2B5EF4-FFF2-40B4-BE49-F238E27FC236}">
                  <a16:creationId xmlns:a16="http://schemas.microsoft.com/office/drawing/2014/main" id="{8E60DDED-7983-4CF0-90B1-F2B6B2C039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>
                      <a:extLst>
                        <a:ext uri="{FF2B5EF4-FFF2-40B4-BE49-F238E27FC236}">
                          <a16:creationId xmlns:a16="http://schemas.microsoft.com/office/drawing/2014/main" id="{8E60DDED-7983-4CF0-90B1-F2B6B2C039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94396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E11780" w14:textId="281C5EE1" w:rsidR="00357459" w:rsidRPr="00515F06" w:rsidRDefault="00357459" w:rsidP="00515F0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787F72" wp14:editId="133BBD7D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6200775" cy="552450"/>
                <wp:effectExtent l="0" t="0" r="28575" b="1905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C1C7D" w14:textId="1C0CDA9E" w:rsidR="00357459" w:rsidRDefault="00056B55">
                            <w:r>
                              <w:t xml:space="preserve">Figuren over viser betalingsandel totalt for alle driftsarter. </w:t>
                            </w:r>
                            <w:r w:rsidR="00357459">
                              <w:t xml:space="preserve">I 2018 ble det utstedt 39 790 gebyr, </w:t>
                            </w:r>
                            <w:r w:rsidR="00F012DD">
                              <w:t xml:space="preserve">hvorav </w:t>
                            </w:r>
                            <w:r w:rsidR="00357459">
                              <w:t>34 974 på giro og 4 816 betalt</w:t>
                            </w:r>
                            <w:r w:rsidR="00F012DD">
                              <w:t>e</w:t>
                            </w:r>
                            <w:r w:rsidR="00357459">
                              <w:t xml:space="preserve"> på stedet</w:t>
                            </w:r>
                            <w:r>
                              <w:t xml:space="preserve"> (</w:t>
                            </w:r>
                            <w:r w:rsidR="00F012DD">
                              <w:t xml:space="preserve">tallene er </w:t>
                            </w:r>
                            <w:r>
                              <w:t>totalt for buss og båt)</w:t>
                            </w:r>
                          </w:p>
                          <w:tbl>
                            <w:tblPr>
                              <w:tblW w:w="1576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76"/>
                            </w:tblGrid>
                            <w:tr w:rsidR="00357459" w:rsidRPr="00357459" w14:paraId="64CEB082" w14:textId="77777777" w:rsidTr="00357459">
                              <w:trPr>
                                <w:trHeight w:val="315"/>
                              </w:trPr>
                              <w:tc>
                                <w:tcPr>
                                  <w:tcW w:w="15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43DE032" w14:textId="2AB0FDE5" w:rsidR="00357459" w:rsidRPr="00357459" w:rsidRDefault="00357459" w:rsidP="0035745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sz w:val="24"/>
                                      <w:szCs w:val="24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  <w:tr w:rsidR="00357459" w:rsidRPr="00357459" w14:paraId="54396597" w14:textId="77777777" w:rsidTr="00357459">
                              <w:trPr>
                                <w:trHeight w:val="315"/>
                              </w:trPr>
                              <w:tc>
                                <w:tcPr>
                                  <w:tcW w:w="15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8565CF7" w14:textId="630908CA" w:rsidR="00357459" w:rsidRPr="00357459" w:rsidRDefault="00357459" w:rsidP="0035745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Calibri"/>
                                      <w:sz w:val="24"/>
                                      <w:szCs w:val="24"/>
                                      <w:lang w:eastAsia="nb-N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4F09120" w14:textId="4A4F5E29" w:rsidR="00357459" w:rsidRDefault="003574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87F7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20.6pt;width:488.25pt;height:4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">
                <v:textbox>
                  <w:txbxContent>
                    <w:p w14:paraId="61DC1C7D" w14:textId="1C0CDA9E" w:rsidR="00357459" w:rsidRDefault="00056B55">
                      <w:r>
                        <w:t xml:space="preserve">Figuren over viser betalingsandel totalt for alle driftsarter. </w:t>
                      </w:r>
                      <w:r w:rsidR="00357459">
                        <w:t xml:space="preserve">I 2018 ble det utstedt 39 790 gebyr, </w:t>
                      </w:r>
                      <w:r w:rsidR="00F012DD">
                        <w:t xml:space="preserve">hvorav </w:t>
                      </w:r>
                      <w:r w:rsidR="00357459">
                        <w:t>34 974 på giro og 4 816 betalt</w:t>
                      </w:r>
                      <w:r w:rsidR="00F012DD">
                        <w:t>e</w:t>
                      </w:r>
                      <w:r w:rsidR="00357459">
                        <w:t xml:space="preserve"> på stedet</w:t>
                      </w:r>
                      <w:r>
                        <w:t xml:space="preserve"> (</w:t>
                      </w:r>
                      <w:r w:rsidR="00F012DD">
                        <w:t xml:space="preserve">tallene er </w:t>
                      </w:r>
                      <w:r>
                        <w:t>totalt for buss og båt)</w:t>
                      </w:r>
                    </w:p>
                    <w:tbl>
                      <w:tblPr>
                        <w:tblW w:w="1576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76"/>
                      </w:tblGrid>
                      <w:tr w:rsidR="00357459" w:rsidRPr="00357459" w14:paraId="64CEB082" w14:textId="77777777" w:rsidTr="00357459">
                        <w:trPr>
                          <w:trHeight w:val="315"/>
                        </w:trPr>
                        <w:tc>
                          <w:tcPr>
                            <w:tcW w:w="15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43DE032" w14:textId="2AB0FDE5" w:rsidR="00357459" w:rsidRPr="00357459" w:rsidRDefault="00357459" w:rsidP="0035745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</w:tc>
                      </w:tr>
                      <w:tr w:rsidR="00357459" w:rsidRPr="00357459" w14:paraId="54396597" w14:textId="77777777" w:rsidTr="00357459">
                        <w:trPr>
                          <w:trHeight w:val="315"/>
                        </w:trPr>
                        <w:tc>
                          <w:tcPr>
                            <w:tcW w:w="157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8565CF7" w14:textId="630908CA" w:rsidR="00357459" w:rsidRPr="00357459" w:rsidRDefault="00357459" w:rsidP="00357459">
                            <w:pPr>
                              <w:spacing w:after="0" w:line="240" w:lineRule="auto"/>
                              <w:rPr>
                                <w:rFonts w:ascii="Calibri" w:eastAsia="Times New Roman" w:hAnsi="Calibri" w:cs="Calibri"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</w:tc>
                      </w:tr>
                    </w:tbl>
                    <w:p w14:paraId="54F09120" w14:textId="4A4F5E29" w:rsidR="00357459" w:rsidRDefault="0035745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357459" w:rsidRPr="00515F06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67510" w14:textId="77777777" w:rsidR="000B080A" w:rsidRDefault="000B080A" w:rsidP="0082697D">
      <w:pPr>
        <w:spacing w:after="0" w:line="240" w:lineRule="auto"/>
      </w:pPr>
      <w:r>
        <w:separator/>
      </w:r>
    </w:p>
  </w:endnote>
  <w:endnote w:type="continuationSeparator" w:id="0">
    <w:p w14:paraId="1D2085C7" w14:textId="77777777" w:rsidR="000B080A" w:rsidRDefault="000B080A" w:rsidP="0082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01D54" w14:textId="56DB9011" w:rsidR="00C67A1A" w:rsidRDefault="00C67A1A">
    <w:pPr>
      <w:pStyle w:val="Bunntekst"/>
    </w:pPr>
    <w:r>
      <w:t xml:space="preserve">Billettkontroll 2020 </w:t>
    </w:r>
    <w:r>
      <w:tab/>
    </w:r>
    <w:r>
      <w:tab/>
      <w:t xml:space="preserve">side </w:t>
    </w:r>
    <w:sdt>
      <w:sdtPr>
        <w:id w:val="-105978776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78024" w14:textId="77777777" w:rsidR="000B080A" w:rsidRDefault="000B080A" w:rsidP="0082697D">
      <w:pPr>
        <w:spacing w:after="0" w:line="240" w:lineRule="auto"/>
      </w:pPr>
      <w:r>
        <w:separator/>
      </w:r>
    </w:p>
  </w:footnote>
  <w:footnote w:type="continuationSeparator" w:id="0">
    <w:p w14:paraId="2A16B4DD" w14:textId="77777777" w:rsidR="000B080A" w:rsidRDefault="000B080A" w:rsidP="0082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CBDCD" w14:textId="016FB4DC" w:rsidR="0082697D" w:rsidRDefault="0082697D" w:rsidP="0082697D">
    <w:pPr>
      <w:pStyle w:val="Topptekst"/>
      <w:jc w:val="right"/>
    </w:pPr>
    <w:r w:rsidRPr="0082697D">
      <w:rPr>
        <w:noProof/>
      </w:rPr>
      <w:drawing>
        <wp:anchor distT="0" distB="0" distL="114300" distR="114300" simplePos="0" relativeHeight="251658240" behindDoc="1" locked="0" layoutInCell="1" allowOverlap="1" wp14:anchorId="357A1445" wp14:editId="1CE84DA9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1342508" cy="289560"/>
          <wp:effectExtent l="0" t="0" r="0" b="0"/>
          <wp:wrapTight wrapText="bothSides">
            <wp:wrapPolygon edited="0">
              <wp:start x="0" y="0"/>
              <wp:lineTo x="0" y="19895"/>
              <wp:lineTo x="20231" y="19895"/>
              <wp:lineTo x="21150" y="15632"/>
              <wp:lineTo x="21150" y="0"/>
              <wp:lineTo x="0" y="0"/>
            </wp:wrapPolygon>
          </wp:wrapTight>
          <wp:docPr id="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508" cy="289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5731"/>
    <w:multiLevelType w:val="hybridMultilevel"/>
    <w:tmpl w:val="BCC0B2D6"/>
    <w:lvl w:ilvl="0" w:tplc="56DCB3CA">
      <w:start w:val="1"/>
      <w:numFmt w:val="decimal"/>
      <w:pStyle w:val="Overskrift2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B92608"/>
    <w:multiLevelType w:val="hybridMultilevel"/>
    <w:tmpl w:val="8CD66482"/>
    <w:lvl w:ilvl="0" w:tplc="E982BBC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2BC01E82"/>
    <w:multiLevelType w:val="hybridMultilevel"/>
    <w:tmpl w:val="484C2320"/>
    <w:lvl w:ilvl="0" w:tplc="E982BBC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3FCE071F"/>
    <w:multiLevelType w:val="hybridMultilevel"/>
    <w:tmpl w:val="AA006C2A"/>
    <w:lvl w:ilvl="0" w:tplc="E982BBC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F93DE6"/>
    <w:multiLevelType w:val="hybridMultilevel"/>
    <w:tmpl w:val="35A2CEF2"/>
    <w:lvl w:ilvl="0" w:tplc="E982BB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982BBC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00238"/>
    <w:multiLevelType w:val="hybridMultilevel"/>
    <w:tmpl w:val="445E4102"/>
    <w:lvl w:ilvl="0" w:tplc="E982BBC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EF05D0"/>
    <w:multiLevelType w:val="hybridMultilevel"/>
    <w:tmpl w:val="4A10AB8C"/>
    <w:lvl w:ilvl="0" w:tplc="E982BB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5FE"/>
    <w:rsid w:val="00056B55"/>
    <w:rsid w:val="000B080A"/>
    <w:rsid w:val="000C120B"/>
    <w:rsid w:val="000E2910"/>
    <w:rsid w:val="000F724C"/>
    <w:rsid w:val="0012110C"/>
    <w:rsid w:val="001660B0"/>
    <w:rsid w:val="00183853"/>
    <w:rsid w:val="00211F0D"/>
    <w:rsid w:val="0022413B"/>
    <w:rsid w:val="0023751B"/>
    <w:rsid w:val="002C265A"/>
    <w:rsid w:val="00357459"/>
    <w:rsid w:val="003E4E0D"/>
    <w:rsid w:val="003F08DF"/>
    <w:rsid w:val="003F2E21"/>
    <w:rsid w:val="00410183"/>
    <w:rsid w:val="0044509E"/>
    <w:rsid w:val="004A4A33"/>
    <w:rsid w:val="004D0EE9"/>
    <w:rsid w:val="00515F06"/>
    <w:rsid w:val="005C0725"/>
    <w:rsid w:val="005E5716"/>
    <w:rsid w:val="00693D7E"/>
    <w:rsid w:val="0079402E"/>
    <w:rsid w:val="007A25B5"/>
    <w:rsid w:val="007A2A2E"/>
    <w:rsid w:val="007F7132"/>
    <w:rsid w:val="0082697D"/>
    <w:rsid w:val="00836DE2"/>
    <w:rsid w:val="008675FE"/>
    <w:rsid w:val="00894784"/>
    <w:rsid w:val="0092338B"/>
    <w:rsid w:val="009919BC"/>
    <w:rsid w:val="00992162"/>
    <w:rsid w:val="009D3D8D"/>
    <w:rsid w:val="009D58A1"/>
    <w:rsid w:val="00A01AEA"/>
    <w:rsid w:val="00AA53EA"/>
    <w:rsid w:val="00AE406D"/>
    <w:rsid w:val="00BC61EB"/>
    <w:rsid w:val="00C67A1A"/>
    <w:rsid w:val="00C705E2"/>
    <w:rsid w:val="00D15527"/>
    <w:rsid w:val="00D164DD"/>
    <w:rsid w:val="00D52E7A"/>
    <w:rsid w:val="00D62503"/>
    <w:rsid w:val="00D74D74"/>
    <w:rsid w:val="00D8657E"/>
    <w:rsid w:val="00DC5302"/>
    <w:rsid w:val="00E52BEA"/>
    <w:rsid w:val="00EA2C73"/>
    <w:rsid w:val="00EE7552"/>
    <w:rsid w:val="00F012DD"/>
    <w:rsid w:val="00F304DC"/>
    <w:rsid w:val="00F36094"/>
    <w:rsid w:val="00FA299D"/>
    <w:rsid w:val="00FB301C"/>
    <w:rsid w:val="00FB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AE78"/>
  <w15:chartTrackingRefBased/>
  <w15:docId w15:val="{AE6543C4-46EE-45ED-BA47-4E67F32D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164DD"/>
    <w:pPr>
      <w:keepNext/>
      <w:keepLines/>
      <w:numPr>
        <w:numId w:val="6"/>
      </w:numPr>
      <w:spacing w:before="40" w:after="120"/>
      <w:ind w:left="357" w:hanging="357"/>
      <w:outlineLvl w:val="1"/>
    </w:pPr>
    <w:rPr>
      <w:rFonts w:eastAsiaTheme="majorEastAsia" w:cstheme="minorHAnsi"/>
      <w:b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675FE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D164DD"/>
    <w:rPr>
      <w:rFonts w:eastAsiaTheme="majorEastAsia" w:cstheme="minorHAnsi"/>
      <w:b/>
      <w:sz w:val="24"/>
      <w:szCs w:val="26"/>
    </w:rPr>
  </w:style>
  <w:style w:type="character" w:styleId="Hyperkobling">
    <w:name w:val="Hyperlink"/>
    <w:basedOn w:val="Standardskriftforavsnitt"/>
    <w:uiPriority w:val="99"/>
    <w:unhideWhenUsed/>
    <w:rsid w:val="0092338B"/>
    <w:rPr>
      <w:color w:val="0000FF"/>
      <w:u w:val="single"/>
    </w:rPr>
  </w:style>
  <w:style w:type="paragraph" w:customStyle="1" w:styleId="Default">
    <w:name w:val="Default"/>
    <w:rsid w:val="009233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9D3D8D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826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2697D"/>
  </w:style>
  <w:style w:type="paragraph" w:styleId="Bunntekst">
    <w:name w:val="footer"/>
    <w:basedOn w:val="Normal"/>
    <w:link w:val="BunntekstTegn"/>
    <w:uiPriority w:val="99"/>
    <w:unhideWhenUsed/>
    <w:rsid w:val="00826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2697D"/>
  </w:style>
  <w:style w:type="character" w:styleId="Fulgthyperkobling">
    <w:name w:val="FollowedHyperlink"/>
    <w:basedOn w:val="Standardskriftforavsnitt"/>
    <w:uiPriority w:val="99"/>
    <w:semiHidden/>
    <w:unhideWhenUsed/>
    <w:rsid w:val="001838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8391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7060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110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5024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78422">
          <w:marLeft w:val="403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lkeuniversitetet.no/Artikler/Spraakkurs/Europaraadets-nivaaskala-for-spraa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s://www.folkeuniversitetet.no/Artikler/Spraaktester/Nivaates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21CD8-8EA8-473A-8E01-B3986451C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Vrenne</dc:creator>
  <cp:keywords/>
  <dc:description/>
  <cp:lastModifiedBy>Vrenne Kjetil</cp:lastModifiedBy>
  <cp:revision>2</cp:revision>
  <dcterms:created xsi:type="dcterms:W3CDTF">2019-04-12T11:18:00Z</dcterms:created>
  <dcterms:modified xsi:type="dcterms:W3CDTF">2019-04-12T11:18:00Z</dcterms:modified>
</cp:coreProperties>
</file>