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C824F5" w:rsidRPr="005F6919" w14:paraId="566CAD97" w14:textId="77777777" w:rsidTr="00DE6826">
        <w:trPr>
          <w:trHeight w:val="671"/>
        </w:trPr>
        <w:sdt>
          <w:sdtPr>
            <w:rPr>
              <w:rStyle w:val="Plassholdertekst"/>
              <w:b w:val="0"/>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77A029B3" w14:textId="779C10CD" w:rsidR="00C824F5" w:rsidRPr="005F6919" w:rsidRDefault="00C824F5" w:rsidP="00C824F5">
                <w:pPr>
                  <w:pStyle w:val="vedleggNr"/>
                  <w:framePr w:wrap="auto" w:vAnchor="margin" w:hAnchor="text" w:xAlign="left" w:yAlign="inline"/>
                </w:pPr>
                <w:r>
                  <w:t>Kapittel 5</w:t>
                </w:r>
              </w:p>
            </w:tc>
          </w:sdtContent>
        </w:sdt>
      </w:tr>
      <w:tr w:rsidR="00C824F5" w:rsidRPr="005F6919" w14:paraId="2CCDD9DA" w14:textId="77777777" w:rsidTr="00DE6826">
        <w:trPr>
          <w:trHeight w:val="2418"/>
        </w:trPr>
        <w:tc>
          <w:tcPr>
            <w:tcW w:w="8494" w:type="dxa"/>
          </w:tcPr>
          <w:sdt>
            <w:sdtPr>
              <w:alias w:val="Undertittel"/>
              <w:tag w:val="Undertittel"/>
              <w:id w:val="-2117197896"/>
              <w:text w:multiLine="1"/>
            </w:sdtPr>
            <w:sdtEndPr/>
            <w:sdtContent>
              <w:p w14:paraId="224C538C" w14:textId="20D83D58" w:rsidR="00C824F5" w:rsidRPr="00C57B23" w:rsidRDefault="00413ADA" w:rsidP="00DE6826">
                <w:pPr>
                  <w:pStyle w:val="vedleggVersjon"/>
                  <w:framePr w:wrap="auto" w:vAnchor="margin" w:hAnchor="text" w:xAlign="left" w:yAlign="inline"/>
                </w:pPr>
                <w:r>
                  <w:t>Versjon 0.9</w:t>
                </w:r>
              </w:p>
            </w:sdtContent>
          </w:sdt>
          <w:p w14:paraId="652DE598" w14:textId="60880CD7" w:rsidR="00C824F5" w:rsidRPr="00C57B23" w:rsidRDefault="00C824F5" w:rsidP="00DE6826">
            <w:pPr>
              <w:pStyle w:val="vedleggDato"/>
              <w:framePr w:wrap="auto" w:vAnchor="margin" w:hAnchor="text" w:xAlign="left" w:yAlign="inline"/>
            </w:pPr>
            <w:r>
              <w:rPr>
                <w:noProof/>
                <w:lang w:eastAsia="nb-NO"/>
              </w:rPr>
              <mc:AlternateContent>
                <mc:Choice Requires="wps">
                  <w:drawing>
                    <wp:anchor distT="0" distB="0" distL="114300" distR="114300" simplePos="0" relativeHeight="251659264" behindDoc="1" locked="0" layoutInCell="1" allowOverlap="1" wp14:anchorId="6B2E090D" wp14:editId="601E1BFA">
                      <wp:simplePos x="0" y="0"/>
                      <wp:positionH relativeFrom="page">
                        <wp:posOffset>-710566</wp:posOffset>
                      </wp:positionH>
                      <wp:positionV relativeFrom="page">
                        <wp:posOffset>-1593850</wp:posOffset>
                      </wp:positionV>
                      <wp:extent cx="7800975" cy="10906125"/>
                      <wp:effectExtent l="0" t="0" r="9525" b="9525"/>
                      <wp:wrapNone/>
                      <wp:docPr id="2" name="Rektangel 2"/>
                      <wp:cNvGraphicFramePr/>
                      <a:graphic xmlns:a="http://schemas.openxmlformats.org/drawingml/2006/main">
                        <a:graphicData uri="http://schemas.microsoft.com/office/word/2010/wordprocessingShape">
                          <wps:wsp>
                            <wps:cNvSpPr/>
                            <wps:spPr>
                              <a:xfrm>
                                <a:off x="0" y="0"/>
                                <a:ext cx="7800975" cy="10906125"/>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FD144" id="Rektangel 2" o:spid="_x0000_s1026" style="position:absolute;margin-left:-55.95pt;margin-top:-125.5pt;width:614.25pt;height:8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" fillcolor="#32374b" stroked="f" strokeweight="2pt">
                      <w10:wrap anchorx="page" anchory="page"/>
                    </v:rect>
                  </w:pict>
                </mc:Fallback>
              </mc:AlternateContent>
            </w:r>
            <w:sdt>
              <w:sdtPr>
                <w:rPr>
                  <w:noProof/>
                </w:rPr>
                <w:alias w:val="DatoForside"/>
                <w:tag w:val="DatoForside"/>
                <w:id w:val="341138119"/>
                <w:dataBinding w:xpath="/root[1]/dato[1]" w:storeItemID="{9B7F661A-C03E-46CD-86A2-164FB62E5655}"/>
                <w:date w:fullDate="2019-01-10T00:00:00Z">
                  <w:dateFormat w:val="dd.MM.yyyy"/>
                  <w:lid w:val="nb-NO"/>
                  <w:storeMappedDataAs w:val="dateTime"/>
                  <w:calendar w:val="gregorian"/>
                </w:date>
              </w:sdtPr>
              <w:sdtEndPr/>
              <w:sdtContent>
                <w:r w:rsidR="007E2252">
                  <w:rPr>
                    <w:noProof/>
                  </w:rPr>
                  <w:t>10.01.2019</w:t>
                </w:r>
              </w:sdtContent>
            </w:sdt>
          </w:p>
        </w:tc>
      </w:tr>
      <w:tr w:rsidR="00C824F5" w:rsidRPr="005F6919" w14:paraId="484F9248" w14:textId="77777777" w:rsidTr="00DE6826">
        <w:trPr>
          <w:trHeight w:val="1173"/>
        </w:trPr>
        <w:sdt>
          <w:sdtPr>
            <w:alias w:val="Tittel"/>
            <w:tag w:val="Tittel"/>
            <w:id w:val="-586538726"/>
            <w:dataBinding w:xpath="/root[1]/dn[1]" w:storeItemID="{9B7F661A-C03E-46CD-86A2-164FB62E5655}"/>
            <w:text w:multiLine="1"/>
          </w:sdtPr>
          <w:sdtEndPr/>
          <w:sdtContent>
            <w:tc>
              <w:tcPr>
                <w:tcW w:w="8494" w:type="dxa"/>
              </w:tcPr>
              <w:p w14:paraId="702B4DAB" w14:textId="7C7D3005" w:rsidR="00C824F5" w:rsidRPr="00636C0B" w:rsidRDefault="00C824F5" w:rsidP="00C824F5">
                <w:pPr>
                  <w:pStyle w:val="vedleggNavn"/>
                  <w:framePr w:wrap="auto" w:vAnchor="margin" w:hAnchor="text" w:xAlign="left" w:yAlign="inline"/>
                </w:pPr>
                <w:r>
                  <w:t>Godtgjørelse</w:t>
                </w:r>
              </w:p>
            </w:tc>
          </w:sdtContent>
        </w:sdt>
      </w:tr>
      <w:tr w:rsidR="00C824F5" w:rsidRPr="005F6919" w14:paraId="669B3430" w14:textId="77777777" w:rsidTr="00DE6826">
        <w:sdt>
          <w:sdtPr>
            <w:alias w:val="Undertittel"/>
            <w:tag w:val="Undertittel"/>
            <w:id w:val="622281683"/>
            <w:text w:multiLine="1"/>
          </w:sdtPr>
          <w:sdtEndPr/>
          <w:sdtContent>
            <w:tc>
              <w:tcPr>
                <w:tcW w:w="8494" w:type="dxa"/>
              </w:tcPr>
              <w:p w14:paraId="2FABA30F" w14:textId="77777777" w:rsidR="00C824F5" w:rsidRPr="005F6919" w:rsidRDefault="00C824F5" w:rsidP="00DE6826">
                <w:pPr>
                  <w:pStyle w:val="vedleggUndertittel"/>
                  <w:framePr w:wrap="auto" w:vAnchor="margin" w:hAnchor="text" w:xAlign="left" w:yAlign="inline"/>
                </w:pPr>
                <w:r>
                  <w:t>Båttjenester Indre Oslofjord 2021</w:t>
                </w:r>
              </w:p>
            </w:tc>
          </w:sdtContent>
        </w:sdt>
      </w:tr>
    </w:tbl>
    <w:p w14:paraId="62B48809" w14:textId="77777777" w:rsidR="003559D6" w:rsidRPr="002A3278" w:rsidRDefault="003559D6" w:rsidP="00D1089F">
      <w:pPr>
        <w:spacing w:after="0"/>
        <w:rPr>
          <w:rFonts w:ascii="Arial" w:hAnsi="Arial" w:cs="Arial"/>
        </w:rPr>
      </w:pPr>
    </w:p>
    <w:p w14:paraId="42D3ADEA" w14:textId="77777777" w:rsidR="003559D6" w:rsidRPr="002A3278" w:rsidRDefault="003559D6" w:rsidP="00D1089F">
      <w:pPr>
        <w:spacing w:after="0"/>
        <w:rPr>
          <w:rFonts w:ascii="Arial" w:hAnsi="Arial" w:cs="Arial"/>
        </w:rPr>
      </w:pPr>
    </w:p>
    <w:p w14:paraId="4DC3D262" w14:textId="77777777" w:rsidR="003559D6" w:rsidRPr="002A3278" w:rsidRDefault="003559D6" w:rsidP="00D1089F">
      <w:pPr>
        <w:spacing w:after="0"/>
        <w:rPr>
          <w:rFonts w:ascii="Arial" w:hAnsi="Arial" w:cs="Arial"/>
        </w:rPr>
      </w:pPr>
    </w:p>
    <w:p w14:paraId="6C6AD46A" w14:textId="77777777" w:rsidR="003559D6" w:rsidRPr="002A3278" w:rsidRDefault="003559D6" w:rsidP="00D1089F">
      <w:pPr>
        <w:spacing w:after="0"/>
        <w:rPr>
          <w:rFonts w:ascii="Arial" w:hAnsi="Arial" w:cs="Arial"/>
        </w:rPr>
      </w:pPr>
    </w:p>
    <w:p w14:paraId="5963C60A" w14:textId="77777777" w:rsidR="003559D6" w:rsidRPr="002A3278" w:rsidRDefault="003559D6" w:rsidP="00D1089F">
      <w:pPr>
        <w:spacing w:after="0"/>
        <w:rPr>
          <w:rFonts w:ascii="Arial" w:hAnsi="Arial" w:cs="Arial"/>
        </w:rPr>
      </w:pPr>
    </w:p>
    <w:p w14:paraId="63B15E40" w14:textId="77777777" w:rsidR="003559D6" w:rsidRPr="002A3278" w:rsidRDefault="003559D6" w:rsidP="00D1089F">
      <w:pPr>
        <w:spacing w:after="0"/>
        <w:rPr>
          <w:rFonts w:ascii="Arial" w:hAnsi="Arial" w:cs="Arial"/>
        </w:rPr>
      </w:pPr>
    </w:p>
    <w:p w14:paraId="26799751" w14:textId="77777777" w:rsidR="003559D6" w:rsidRPr="002A3278" w:rsidRDefault="003559D6" w:rsidP="00D1089F">
      <w:pPr>
        <w:spacing w:after="0"/>
        <w:rPr>
          <w:rFonts w:ascii="Arial" w:hAnsi="Arial" w:cs="Arial"/>
        </w:rPr>
      </w:pPr>
    </w:p>
    <w:p w14:paraId="1A5929DF" w14:textId="5DEDC5C0" w:rsidR="00C824F5" w:rsidRDefault="00D1089F" w:rsidP="00C824F5">
      <w:pPr>
        <w:spacing w:after="0"/>
      </w:pPr>
      <w:r w:rsidRPr="002A3278">
        <w:rPr>
          <w:rFonts w:ascii="Arial" w:hAnsi="Arial" w:cs="Arial"/>
        </w:rPr>
        <w:br w:type="page"/>
      </w:r>
      <w:bookmarkStart w:id="0" w:name="_Toc516650258"/>
      <w:bookmarkStart w:id="1" w:name="_Toc165956469"/>
      <w:bookmarkStart w:id="2" w:name="_Toc165966754"/>
      <w:bookmarkStart w:id="3" w:name="_Toc166044274"/>
      <w:bookmarkStart w:id="4" w:name="_Toc166048499"/>
    </w:p>
    <w:p w14:paraId="69A805A8" w14:textId="5DEDC5C0" w:rsidR="00C824F5" w:rsidRDefault="00C824F5" w:rsidP="00C824F5"/>
    <w:p w14:paraId="6DEE0054" w14:textId="77777777" w:rsidR="00C824F5" w:rsidRDefault="00C824F5" w:rsidP="00C824F5"/>
    <w:sdt>
      <w:sdtPr>
        <w:rPr>
          <w:rFonts w:asciiTheme="minorHAnsi" w:eastAsiaTheme="minorHAnsi" w:hAnsiTheme="minorHAnsi" w:cstheme="minorBidi"/>
          <w:color w:val="auto"/>
          <w:sz w:val="20"/>
          <w:szCs w:val="22"/>
          <w:lang w:eastAsia="en-US"/>
        </w:rPr>
        <w:id w:val="119194529"/>
        <w:docPartObj>
          <w:docPartGallery w:val="Table of Contents"/>
          <w:docPartUnique/>
        </w:docPartObj>
      </w:sdtPr>
      <w:sdtEndPr>
        <w:rPr>
          <w:b/>
          <w:bCs/>
        </w:rPr>
      </w:sdtEndPr>
      <w:sdtContent>
        <w:p w14:paraId="7CDDE2F2" w14:textId="69AF423F" w:rsidR="00C824F5" w:rsidRDefault="00C824F5">
          <w:pPr>
            <w:pStyle w:val="Overskriftforinnholdsfortegnelse"/>
          </w:pPr>
          <w:r>
            <w:t>Innhold</w:t>
          </w:r>
        </w:p>
        <w:p w14:paraId="47B0A18C" w14:textId="77777777" w:rsidR="00C824F5" w:rsidRDefault="00C824F5">
          <w:pPr>
            <w:pStyle w:val="INNH1"/>
            <w:tabs>
              <w:tab w:val="left" w:pos="400"/>
              <w:tab w:val="right" w:leader="dot" w:pos="9062"/>
            </w:tabs>
            <w:rPr>
              <w:rFonts w:eastAsiaTheme="minorEastAsia"/>
              <w:noProof/>
              <w:sz w:val="22"/>
              <w:lang w:eastAsia="nb-NO"/>
            </w:rPr>
          </w:pPr>
          <w:r>
            <w:rPr>
              <w:b/>
              <w:bCs/>
            </w:rPr>
            <w:fldChar w:fldCharType="begin"/>
          </w:r>
          <w:r>
            <w:rPr>
              <w:b/>
              <w:bCs/>
            </w:rPr>
            <w:instrText xml:space="preserve"> TOC \o "1-3" \h \z \u </w:instrText>
          </w:r>
          <w:r>
            <w:rPr>
              <w:b/>
              <w:bCs/>
            </w:rPr>
            <w:fldChar w:fldCharType="separate"/>
          </w:r>
          <w:hyperlink w:anchor="_Toc519753789" w:history="1">
            <w:r w:rsidRPr="00087770">
              <w:rPr>
                <w:rStyle w:val="Hyperkobling"/>
                <w:rFonts w:ascii="Arial" w:hAnsi="Arial" w:cs="Arial"/>
                <w:noProof/>
              </w:rPr>
              <w:t>5</w:t>
            </w:r>
            <w:r>
              <w:rPr>
                <w:rFonts w:eastAsiaTheme="minorEastAsia"/>
                <w:noProof/>
                <w:sz w:val="22"/>
                <w:lang w:eastAsia="nb-NO"/>
              </w:rPr>
              <w:tab/>
            </w:r>
            <w:r w:rsidRPr="00087770">
              <w:rPr>
                <w:rStyle w:val="Hyperkobling"/>
                <w:rFonts w:ascii="Arial" w:hAnsi="Arial" w:cs="Arial"/>
                <w:noProof/>
              </w:rPr>
              <w:t>Godtgjørelse for oppdraget</w:t>
            </w:r>
            <w:r>
              <w:rPr>
                <w:noProof/>
                <w:webHidden/>
              </w:rPr>
              <w:tab/>
            </w:r>
            <w:r>
              <w:rPr>
                <w:noProof/>
                <w:webHidden/>
              </w:rPr>
              <w:fldChar w:fldCharType="begin"/>
            </w:r>
            <w:r>
              <w:rPr>
                <w:noProof/>
                <w:webHidden/>
              </w:rPr>
              <w:instrText xml:space="preserve"> PAGEREF _Toc519753789 \h </w:instrText>
            </w:r>
            <w:r>
              <w:rPr>
                <w:noProof/>
                <w:webHidden/>
              </w:rPr>
            </w:r>
            <w:r>
              <w:rPr>
                <w:noProof/>
                <w:webHidden/>
              </w:rPr>
              <w:fldChar w:fldCharType="separate"/>
            </w:r>
            <w:r>
              <w:rPr>
                <w:noProof/>
                <w:webHidden/>
              </w:rPr>
              <w:t>3</w:t>
            </w:r>
            <w:r>
              <w:rPr>
                <w:noProof/>
                <w:webHidden/>
              </w:rPr>
              <w:fldChar w:fldCharType="end"/>
            </w:r>
          </w:hyperlink>
        </w:p>
        <w:p w14:paraId="5E325465" w14:textId="77777777" w:rsidR="00C824F5" w:rsidRDefault="007E2252">
          <w:pPr>
            <w:pStyle w:val="INNH2"/>
            <w:tabs>
              <w:tab w:val="left" w:pos="880"/>
              <w:tab w:val="right" w:leader="dot" w:pos="9062"/>
            </w:tabs>
            <w:rPr>
              <w:rFonts w:eastAsiaTheme="minorEastAsia"/>
              <w:noProof/>
              <w:sz w:val="22"/>
              <w:lang w:eastAsia="nb-NO"/>
            </w:rPr>
          </w:pPr>
          <w:hyperlink w:anchor="_Toc519753790" w:history="1">
            <w:r w:rsidR="00C824F5" w:rsidRPr="00087770">
              <w:rPr>
                <w:rStyle w:val="Hyperkobling"/>
                <w:rFonts w:ascii="Arial" w:hAnsi="Arial" w:cs="Arial"/>
                <w:noProof/>
              </w:rPr>
              <w:t>5.1</w:t>
            </w:r>
            <w:r w:rsidR="00C824F5">
              <w:rPr>
                <w:rFonts w:eastAsiaTheme="minorEastAsia"/>
                <w:noProof/>
                <w:sz w:val="22"/>
                <w:lang w:eastAsia="nb-NO"/>
              </w:rPr>
              <w:tab/>
            </w:r>
            <w:r w:rsidR="00C824F5" w:rsidRPr="00087770">
              <w:rPr>
                <w:rStyle w:val="Hyperkobling"/>
                <w:rFonts w:ascii="Arial" w:hAnsi="Arial" w:cs="Arial"/>
                <w:noProof/>
              </w:rPr>
              <w:t>Godtgjørelse</w:t>
            </w:r>
            <w:r w:rsidR="00C824F5">
              <w:rPr>
                <w:noProof/>
                <w:webHidden/>
              </w:rPr>
              <w:tab/>
            </w:r>
            <w:r w:rsidR="00C824F5">
              <w:rPr>
                <w:noProof/>
                <w:webHidden/>
              </w:rPr>
              <w:fldChar w:fldCharType="begin"/>
            </w:r>
            <w:r w:rsidR="00C824F5">
              <w:rPr>
                <w:noProof/>
                <w:webHidden/>
              </w:rPr>
              <w:instrText xml:space="preserve"> PAGEREF _Toc519753790 \h </w:instrText>
            </w:r>
            <w:r w:rsidR="00C824F5">
              <w:rPr>
                <w:noProof/>
                <w:webHidden/>
              </w:rPr>
            </w:r>
            <w:r w:rsidR="00C824F5">
              <w:rPr>
                <w:noProof/>
                <w:webHidden/>
              </w:rPr>
              <w:fldChar w:fldCharType="separate"/>
            </w:r>
            <w:r w:rsidR="00C824F5">
              <w:rPr>
                <w:noProof/>
                <w:webHidden/>
              </w:rPr>
              <w:t>3</w:t>
            </w:r>
            <w:r w:rsidR="00C824F5">
              <w:rPr>
                <w:noProof/>
                <w:webHidden/>
              </w:rPr>
              <w:fldChar w:fldCharType="end"/>
            </w:r>
          </w:hyperlink>
        </w:p>
        <w:p w14:paraId="4BDC8D0B" w14:textId="77777777" w:rsidR="00C824F5" w:rsidRDefault="007E2252">
          <w:pPr>
            <w:pStyle w:val="INNH2"/>
            <w:tabs>
              <w:tab w:val="left" w:pos="880"/>
              <w:tab w:val="right" w:leader="dot" w:pos="9062"/>
            </w:tabs>
            <w:rPr>
              <w:rFonts w:eastAsiaTheme="minorEastAsia"/>
              <w:noProof/>
              <w:sz w:val="22"/>
              <w:lang w:eastAsia="nb-NO"/>
            </w:rPr>
          </w:pPr>
          <w:hyperlink w:anchor="_Toc519753791" w:history="1">
            <w:r w:rsidR="00C824F5" w:rsidRPr="00087770">
              <w:rPr>
                <w:rStyle w:val="Hyperkobling"/>
                <w:rFonts w:ascii="Arial" w:hAnsi="Arial" w:cs="Arial"/>
                <w:noProof/>
              </w:rPr>
              <w:t>5.2</w:t>
            </w:r>
            <w:r w:rsidR="00C824F5">
              <w:rPr>
                <w:rFonts w:eastAsiaTheme="minorEastAsia"/>
                <w:noProof/>
                <w:sz w:val="22"/>
                <w:lang w:eastAsia="nb-NO"/>
              </w:rPr>
              <w:tab/>
            </w:r>
            <w:r w:rsidR="00C824F5" w:rsidRPr="00087770">
              <w:rPr>
                <w:rStyle w:val="Hyperkobling"/>
                <w:rFonts w:ascii="Arial" w:hAnsi="Arial" w:cs="Arial"/>
                <w:noProof/>
              </w:rPr>
              <w:t>Regulering av godtgjørelse</w:t>
            </w:r>
            <w:r w:rsidR="00C824F5">
              <w:rPr>
                <w:noProof/>
                <w:webHidden/>
              </w:rPr>
              <w:tab/>
            </w:r>
            <w:r w:rsidR="00C824F5">
              <w:rPr>
                <w:noProof/>
                <w:webHidden/>
              </w:rPr>
              <w:fldChar w:fldCharType="begin"/>
            </w:r>
            <w:r w:rsidR="00C824F5">
              <w:rPr>
                <w:noProof/>
                <w:webHidden/>
              </w:rPr>
              <w:instrText xml:space="preserve"> PAGEREF _Toc519753791 \h </w:instrText>
            </w:r>
            <w:r w:rsidR="00C824F5">
              <w:rPr>
                <w:noProof/>
                <w:webHidden/>
              </w:rPr>
            </w:r>
            <w:r w:rsidR="00C824F5">
              <w:rPr>
                <w:noProof/>
                <w:webHidden/>
              </w:rPr>
              <w:fldChar w:fldCharType="separate"/>
            </w:r>
            <w:r w:rsidR="00C824F5">
              <w:rPr>
                <w:noProof/>
                <w:webHidden/>
              </w:rPr>
              <w:t>3</w:t>
            </w:r>
            <w:r w:rsidR="00C824F5">
              <w:rPr>
                <w:noProof/>
                <w:webHidden/>
              </w:rPr>
              <w:fldChar w:fldCharType="end"/>
            </w:r>
          </w:hyperlink>
        </w:p>
        <w:p w14:paraId="671BBD7B" w14:textId="77777777" w:rsidR="00C824F5" w:rsidRDefault="007E2252">
          <w:pPr>
            <w:pStyle w:val="INNH3"/>
            <w:tabs>
              <w:tab w:val="left" w:pos="1100"/>
              <w:tab w:val="right" w:leader="dot" w:pos="9062"/>
            </w:tabs>
            <w:rPr>
              <w:rFonts w:eastAsiaTheme="minorEastAsia"/>
              <w:noProof/>
              <w:sz w:val="22"/>
              <w:lang w:eastAsia="nb-NO"/>
            </w:rPr>
          </w:pPr>
          <w:hyperlink w:anchor="_Toc519753792" w:history="1">
            <w:r w:rsidR="00C824F5" w:rsidRPr="00087770">
              <w:rPr>
                <w:rStyle w:val="Hyperkobling"/>
                <w:rFonts w:ascii="Arial" w:hAnsi="Arial" w:cs="Arial"/>
                <w:noProof/>
              </w:rPr>
              <w:t>5.2.1</w:t>
            </w:r>
            <w:r w:rsidR="00C824F5">
              <w:rPr>
                <w:rFonts w:eastAsiaTheme="minorEastAsia"/>
                <w:noProof/>
                <w:sz w:val="22"/>
                <w:lang w:eastAsia="nb-NO"/>
              </w:rPr>
              <w:tab/>
            </w:r>
            <w:r w:rsidR="00C824F5" w:rsidRPr="00087770">
              <w:rPr>
                <w:rStyle w:val="Hyperkobling"/>
                <w:rFonts w:ascii="Arial" w:hAnsi="Arial" w:cs="Arial"/>
                <w:noProof/>
              </w:rPr>
              <w:t>Regulering av godtgjørelse</w:t>
            </w:r>
            <w:r w:rsidR="00C824F5">
              <w:rPr>
                <w:noProof/>
                <w:webHidden/>
              </w:rPr>
              <w:tab/>
            </w:r>
            <w:r w:rsidR="00C824F5">
              <w:rPr>
                <w:noProof/>
                <w:webHidden/>
              </w:rPr>
              <w:fldChar w:fldCharType="begin"/>
            </w:r>
            <w:r w:rsidR="00C824F5">
              <w:rPr>
                <w:noProof/>
                <w:webHidden/>
              </w:rPr>
              <w:instrText xml:space="preserve"> PAGEREF _Toc519753792 \h </w:instrText>
            </w:r>
            <w:r w:rsidR="00C824F5">
              <w:rPr>
                <w:noProof/>
                <w:webHidden/>
              </w:rPr>
            </w:r>
            <w:r w:rsidR="00C824F5">
              <w:rPr>
                <w:noProof/>
                <w:webHidden/>
              </w:rPr>
              <w:fldChar w:fldCharType="separate"/>
            </w:r>
            <w:r w:rsidR="00C824F5">
              <w:rPr>
                <w:noProof/>
                <w:webHidden/>
              </w:rPr>
              <w:t>3</w:t>
            </w:r>
            <w:r w:rsidR="00C824F5">
              <w:rPr>
                <w:noProof/>
                <w:webHidden/>
              </w:rPr>
              <w:fldChar w:fldCharType="end"/>
            </w:r>
          </w:hyperlink>
        </w:p>
        <w:p w14:paraId="2E40F366" w14:textId="77777777" w:rsidR="00C824F5" w:rsidRDefault="007E2252">
          <w:pPr>
            <w:pStyle w:val="INNH3"/>
            <w:tabs>
              <w:tab w:val="left" w:pos="1100"/>
              <w:tab w:val="right" w:leader="dot" w:pos="9062"/>
            </w:tabs>
            <w:rPr>
              <w:rFonts w:eastAsiaTheme="minorEastAsia"/>
              <w:noProof/>
              <w:sz w:val="22"/>
              <w:lang w:eastAsia="nb-NO"/>
            </w:rPr>
          </w:pPr>
          <w:hyperlink w:anchor="_Toc519753793" w:history="1">
            <w:r w:rsidR="00C824F5" w:rsidRPr="00087770">
              <w:rPr>
                <w:rStyle w:val="Hyperkobling"/>
                <w:rFonts w:ascii="Arial" w:hAnsi="Arial" w:cs="Arial"/>
                <w:noProof/>
              </w:rPr>
              <w:t>5.2.2</w:t>
            </w:r>
            <w:r w:rsidR="00C824F5">
              <w:rPr>
                <w:rFonts w:eastAsiaTheme="minorEastAsia"/>
                <w:noProof/>
                <w:sz w:val="22"/>
                <w:lang w:eastAsia="nb-NO"/>
              </w:rPr>
              <w:tab/>
            </w:r>
            <w:r w:rsidR="00C824F5" w:rsidRPr="00087770">
              <w:rPr>
                <w:rStyle w:val="Hyperkobling"/>
                <w:rFonts w:ascii="Arial" w:hAnsi="Arial" w:cs="Arial"/>
                <w:noProof/>
              </w:rPr>
              <w:t>Godtgjørelse i opsjonsperioden</w:t>
            </w:r>
            <w:r w:rsidR="00C824F5">
              <w:rPr>
                <w:noProof/>
                <w:webHidden/>
              </w:rPr>
              <w:tab/>
            </w:r>
            <w:r w:rsidR="00C824F5">
              <w:rPr>
                <w:noProof/>
                <w:webHidden/>
              </w:rPr>
              <w:fldChar w:fldCharType="begin"/>
            </w:r>
            <w:r w:rsidR="00C824F5">
              <w:rPr>
                <w:noProof/>
                <w:webHidden/>
              </w:rPr>
              <w:instrText xml:space="preserve"> PAGEREF _Toc519753793 \h </w:instrText>
            </w:r>
            <w:r w:rsidR="00C824F5">
              <w:rPr>
                <w:noProof/>
                <w:webHidden/>
              </w:rPr>
            </w:r>
            <w:r w:rsidR="00C824F5">
              <w:rPr>
                <w:noProof/>
                <w:webHidden/>
              </w:rPr>
              <w:fldChar w:fldCharType="separate"/>
            </w:r>
            <w:r w:rsidR="00C824F5">
              <w:rPr>
                <w:noProof/>
                <w:webHidden/>
              </w:rPr>
              <w:t>4</w:t>
            </w:r>
            <w:r w:rsidR="00C824F5">
              <w:rPr>
                <w:noProof/>
                <w:webHidden/>
              </w:rPr>
              <w:fldChar w:fldCharType="end"/>
            </w:r>
          </w:hyperlink>
        </w:p>
        <w:p w14:paraId="0CC6501F" w14:textId="77777777" w:rsidR="00C824F5" w:rsidRDefault="007E2252">
          <w:pPr>
            <w:pStyle w:val="INNH3"/>
            <w:tabs>
              <w:tab w:val="left" w:pos="1100"/>
              <w:tab w:val="right" w:leader="dot" w:pos="9062"/>
            </w:tabs>
            <w:rPr>
              <w:rFonts w:eastAsiaTheme="minorEastAsia"/>
              <w:noProof/>
              <w:sz w:val="22"/>
              <w:lang w:eastAsia="nb-NO"/>
            </w:rPr>
          </w:pPr>
          <w:hyperlink w:anchor="_Toc519753794" w:history="1">
            <w:r w:rsidR="00C824F5" w:rsidRPr="00087770">
              <w:rPr>
                <w:rStyle w:val="Hyperkobling"/>
                <w:rFonts w:ascii="Arial" w:hAnsi="Arial" w:cs="Arial"/>
                <w:noProof/>
              </w:rPr>
              <w:t>5.2.3</w:t>
            </w:r>
            <w:r w:rsidR="00C824F5">
              <w:rPr>
                <w:rFonts w:eastAsiaTheme="minorEastAsia"/>
                <w:noProof/>
                <w:sz w:val="22"/>
                <w:lang w:eastAsia="nb-NO"/>
              </w:rPr>
              <w:tab/>
            </w:r>
            <w:r w:rsidR="00C824F5" w:rsidRPr="00087770">
              <w:rPr>
                <w:rStyle w:val="Hyperkobling"/>
                <w:rFonts w:ascii="Arial" w:hAnsi="Arial" w:cs="Arial"/>
                <w:noProof/>
              </w:rPr>
              <w:t>Gebyrer og avgifter</w:t>
            </w:r>
            <w:r w:rsidR="00C824F5">
              <w:rPr>
                <w:noProof/>
                <w:webHidden/>
              </w:rPr>
              <w:tab/>
            </w:r>
            <w:r w:rsidR="00C824F5">
              <w:rPr>
                <w:noProof/>
                <w:webHidden/>
              </w:rPr>
              <w:fldChar w:fldCharType="begin"/>
            </w:r>
            <w:r w:rsidR="00C824F5">
              <w:rPr>
                <w:noProof/>
                <w:webHidden/>
              </w:rPr>
              <w:instrText xml:space="preserve"> PAGEREF _Toc519753794 \h </w:instrText>
            </w:r>
            <w:r w:rsidR="00C824F5">
              <w:rPr>
                <w:noProof/>
                <w:webHidden/>
              </w:rPr>
            </w:r>
            <w:r w:rsidR="00C824F5">
              <w:rPr>
                <w:noProof/>
                <w:webHidden/>
              </w:rPr>
              <w:fldChar w:fldCharType="separate"/>
            </w:r>
            <w:r w:rsidR="00C824F5">
              <w:rPr>
                <w:noProof/>
                <w:webHidden/>
              </w:rPr>
              <w:t>4</w:t>
            </w:r>
            <w:r w:rsidR="00C824F5">
              <w:rPr>
                <w:noProof/>
                <w:webHidden/>
              </w:rPr>
              <w:fldChar w:fldCharType="end"/>
            </w:r>
          </w:hyperlink>
        </w:p>
        <w:p w14:paraId="2EFC745A" w14:textId="77777777" w:rsidR="00C824F5" w:rsidRDefault="007E2252">
          <w:pPr>
            <w:pStyle w:val="INNH3"/>
            <w:tabs>
              <w:tab w:val="left" w:pos="1100"/>
              <w:tab w:val="right" w:leader="dot" w:pos="9062"/>
            </w:tabs>
            <w:rPr>
              <w:rFonts w:eastAsiaTheme="minorEastAsia"/>
              <w:noProof/>
              <w:sz w:val="22"/>
              <w:lang w:eastAsia="nb-NO"/>
            </w:rPr>
          </w:pPr>
          <w:hyperlink w:anchor="_Toc519753795" w:history="1">
            <w:r w:rsidR="00C824F5" w:rsidRPr="00087770">
              <w:rPr>
                <w:rStyle w:val="Hyperkobling"/>
                <w:rFonts w:ascii="Arial" w:hAnsi="Arial" w:cs="Arial"/>
                <w:noProof/>
              </w:rPr>
              <w:t>5.2.4</w:t>
            </w:r>
            <w:r w:rsidR="00C824F5">
              <w:rPr>
                <w:rFonts w:eastAsiaTheme="minorEastAsia"/>
                <w:noProof/>
                <w:sz w:val="22"/>
                <w:lang w:eastAsia="nb-NO"/>
              </w:rPr>
              <w:tab/>
            </w:r>
            <w:r w:rsidR="00C824F5" w:rsidRPr="00087770">
              <w:rPr>
                <w:rStyle w:val="Hyperkobling"/>
                <w:rFonts w:ascii="Arial" w:hAnsi="Arial" w:cs="Arial"/>
                <w:noProof/>
              </w:rPr>
              <w:t>Endring i lover og forskrifter mv</w:t>
            </w:r>
            <w:r w:rsidR="00C824F5">
              <w:rPr>
                <w:noProof/>
                <w:webHidden/>
              </w:rPr>
              <w:tab/>
            </w:r>
            <w:r w:rsidR="00C824F5">
              <w:rPr>
                <w:noProof/>
                <w:webHidden/>
              </w:rPr>
              <w:fldChar w:fldCharType="begin"/>
            </w:r>
            <w:r w:rsidR="00C824F5">
              <w:rPr>
                <w:noProof/>
                <w:webHidden/>
              </w:rPr>
              <w:instrText xml:space="preserve"> PAGEREF _Toc519753795 \h </w:instrText>
            </w:r>
            <w:r w:rsidR="00C824F5">
              <w:rPr>
                <w:noProof/>
                <w:webHidden/>
              </w:rPr>
            </w:r>
            <w:r w:rsidR="00C824F5">
              <w:rPr>
                <w:noProof/>
                <w:webHidden/>
              </w:rPr>
              <w:fldChar w:fldCharType="separate"/>
            </w:r>
            <w:r w:rsidR="00C824F5">
              <w:rPr>
                <w:noProof/>
                <w:webHidden/>
              </w:rPr>
              <w:t>4</w:t>
            </w:r>
            <w:r w:rsidR="00C824F5">
              <w:rPr>
                <w:noProof/>
                <w:webHidden/>
              </w:rPr>
              <w:fldChar w:fldCharType="end"/>
            </w:r>
          </w:hyperlink>
        </w:p>
        <w:p w14:paraId="2608784A" w14:textId="77777777" w:rsidR="00C824F5" w:rsidRDefault="007E2252">
          <w:pPr>
            <w:pStyle w:val="INNH2"/>
            <w:tabs>
              <w:tab w:val="left" w:pos="880"/>
              <w:tab w:val="right" w:leader="dot" w:pos="9062"/>
            </w:tabs>
            <w:rPr>
              <w:rFonts w:eastAsiaTheme="minorEastAsia"/>
              <w:noProof/>
              <w:sz w:val="22"/>
              <w:lang w:eastAsia="nb-NO"/>
            </w:rPr>
          </w:pPr>
          <w:hyperlink w:anchor="_Toc519753796" w:history="1">
            <w:r w:rsidR="00C824F5" w:rsidRPr="00087770">
              <w:rPr>
                <w:rStyle w:val="Hyperkobling"/>
                <w:rFonts w:ascii="Arial" w:hAnsi="Arial" w:cs="Arial"/>
                <w:noProof/>
              </w:rPr>
              <w:t>5.3</w:t>
            </w:r>
            <w:r w:rsidR="00C824F5">
              <w:rPr>
                <w:rFonts w:eastAsiaTheme="minorEastAsia"/>
                <w:noProof/>
                <w:sz w:val="22"/>
                <w:lang w:eastAsia="nb-NO"/>
              </w:rPr>
              <w:tab/>
            </w:r>
            <w:r w:rsidR="00C824F5" w:rsidRPr="00087770">
              <w:rPr>
                <w:rStyle w:val="Hyperkobling"/>
                <w:rFonts w:ascii="Arial" w:hAnsi="Arial" w:cs="Arial"/>
                <w:noProof/>
              </w:rPr>
              <w:t>Avregnings- og oppgjørsrutiner</w:t>
            </w:r>
            <w:r w:rsidR="00C824F5">
              <w:rPr>
                <w:noProof/>
                <w:webHidden/>
              </w:rPr>
              <w:tab/>
            </w:r>
            <w:r w:rsidR="00C824F5">
              <w:rPr>
                <w:noProof/>
                <w:webHidden/>
              </w:rPr>
              <w:fldChar w:fldCharType="begin"/>
            </w:r>
            <w:r w:rsidR="00C824F5">
              <w:rPr>
                <w:noProof/>
                <w:webHidden/>
              </w:rPr>
              <w:instrText xml:space="preserve"> PAGEREF _Toc519753796 \h </w:instrText>
            </w:r>
            <w:r w:rsidR="00C824F5">
              <w:rPr>
                <w:noProof/>
                <w:webHidden/>
              </w:rPr>
            </w:r>
            <w:r w:rsidR="00C824F5">
              <w:rPr>
                <w:noProof/>
                <w:webHidden/>
              </w:rPr>
              <w:fldChar w:fldCharType="separate"/>
            </w:r>
            <w:r w:rsidR="00C824F5">
              <w:rPr>
                <w:noProof/>
                <w:webHidden/>
              </w:rPr>
              <w:t>4</w:t>
            </w:r>
            <w:r w:rsidR="00C824F5">
              <w:rPr>
                <w:noProof/>
                <w:webHidden/>
              </w:rPr>
              <w:fldChar w:fldCharType="end"/>
            </w:r>
          </w:hyperlink>
        </w:p>
        <w:p w14:paraId="2DFB6F53" w14:textId="77777777" w:rsidR="00C824F5" w:rsidRDefault="007E2252">
          <w:pPr>
            <w:pStyle w:val="INNH3"/>
            <w:tabs>
              <w:tab w:val="left" w:pos="1100"/>
              <w:tab w:val="right" w:leader="dot" w:pos="9062"/>
            </w:tabs>
            <w:rPr>
              <w:rFonts w:eastAsiaTheme="minorEastAsia"/>
              <w:noProof/>
              <w:sz w:val="22"/>
              <w:lang w:eastAsia="nb-NO"/>
            </w:rPr>
          </w:pPr>
          <w:hyperlink w:anchor="_Toc519753797" w:history="1">
            <w:r w:rsidR="00C824F5" w:rsidRPr="00087770">
              <w:rPr>
                <w:rStyle w:val="Hyperkobling"/>
                <w:rFonts w:ascii="Arial" w:hAnsi="Arial" w:cs="Arial"/>
                <w:noProof/>
              </w:rPr>
              <w:t>5.3.1</w:t>
            </w:r>
            <w:r w:rsidR="00C824F5">
              <w:rPr>
                <w:rFonts w:eastAsiaTheme="minorEastAsia"/>
                <w:noProof/>
                <w:sz w:val="22"/>
                <w:lang w:eastAsia="nb-NO"/>
              </w:rPr>
              <w:tab/>
            </w:r>
            <w:r w:rsidR="00C824F5" w:rsidRPr="00087770">
              <w:rPr>
                <w:rStyle w:val="Hyperkobling"/>
                <w:rFonts w:ascii="Arial" w:hAnsi="Arial" w:cs="Arial"/>
                <w:noProof/>
              </w:rPr>
              <w:t>Avregning</w:t>
            </w:r>
            <w:r w:rsidR="00C824F5">
              <w:rPr>
                <w:noProof/>
                <w:webHidden/>
              </w:rPr>
              <w:tab/>
            </w:r>
            <w:r w:rsidR="00C824F5">
              <w:rPr>
                <w:noProof/>
                <w:webHidden/>
              </w:rPr>
              <w:fldChar w:fldCharType="begin"/>
            </w:r>
            <w:r w:rsidR="00C824F5">
              <w:rPr>
                <w:noProof/>
                <w:webHidden/>
              </w:rPr>
              <w:instrText xml:space="preserve"> PAGEREF _Toc519753797 \h </w:instrText>
            </w:r>
            <w:r w:rsidR="00C824F5">
              <w:rPr>
                <w:noProof/>
                <w:webHidden/>
              </w:rPr>
            </w:r>
            <w:r w:rsidR="00C824F5">
              <w:rPr>
                <w:noProof/>
                <w:webHidden/>
              </w:rPr>
              <w:fldChar w:fldCharType="separate"/>
            </w:r>
            <w:r w:rsidR="00C824F5">
              <w:rPr>
                <w:noProof/>
                <w:webHidden/>
              </w:rPr>
              <w:t>4</w:t>
            </w:r>
            <w:r w:rsidR="00C824F5">
              <w:rPr>
                <w:noProof/>
                <w:webHidden/>
              </w:rPr>
              <w:fldChar w:fldCharType="end"/>
            </w:r>
          </w:hyperlink>
        </w:p>
        <w:p w14:paraId="21EA7EB9" w14:textId="77777777" w:rsidR="00C824F5" w:rsidRDefault="007E2252">
          <w:pPr>
            <w:pStyle w:val="INNH2"/>
            <w:tabs>
              <w:tab w:val="left" w:pos="880"/>
              <w:tab w:val="right" w:leader="dot" w:pos="9062"/>
            </w:tabs>
            <w:rPr>
              <w:rFonts w:eastAsiaTheme="minorEastAsia"/>
              <w:noProof/>
              <w:sz w:val="22"/>
              <w:lang w:eastAsia="nb-NO"/>
            </w:rPr>
          </w:pPr>
          <w:hyperlink w:anchor="_Toc519753798" w:history="1">
            <w:r w:rsidR="00C824F5" w:rsidRPr="00087770">
              <w:rPr>
                <w:rStyle w:val="Hyperkobling"/>
                <w:rFonts w:ascii="Arial" w:eastAsia="Calibri" w:hAnsi="Arial" w:cs="Arial"/>
                <w:noProof/>
              </w:rPr>
              <w:t>5.4</w:t>
            </w:r>
            <w:r w:rsidR="00C824F5">
              <w:rPr>
                <w:rFonts w:eastAsiaTheme="minorEastAsia"/>
                <w:noProof/>
                <w:sz w:val="22"/>
                <w:lang w:eastAsia="nb-NO"/>
              </w:rPr>
              <w:tab/>
            </w:r>
            <w:r w:rsidR="00C824F5" w:rsidRPr="00087770">
              <w:rPr>
                <w:rStyle w:val="Hyperkobling"/>
                <w:rFonts w:ascii="Arial" w:eastAsia="Calibri" w:hAnsi="Arial" w:cs="Arial"/>
                <w:noProof/>
              </w:rPr>
              <w:t>Standardisert gebyr ved enkelte typer kontraktsbrudd</w:t>
            </w:r>
            <w:r w:rsidR="00C824F5">
              <w:rPr>
                <w:noProof/>
                <w:webHidden/>
              </w:rPr>
              <w:tab/>
            </w:r>
            <w:r w:rsidR="00C824F5">
              <w:rPr>
                <w:noProof/>
                <w:webHidden/>
              </w:rPr>
              <w:fldChar w:fldCharType="begin"/>
            </w:r>
            <w:r w:rsidR="00C824F5">
              <w:rPr>
                <w:noProof/>
                <w:webHidden/>
              </w:rPr>
              <w:instrText xml:space="preserve"> PAGEREF _Toc519753798 \h </w:instrText>
            </w:r>
            <w:r w:rsidR="00C824F5">
              <w:rPr>
                <w:noProof/>
                <w:webHidden/>
              </w:rPr>
            </w:r>
            <w:r w:rsidR="00C824F5">
              <w:rPr>
                <w:noProof/>
                <w:webHidden/>
              </w:rPr>
              <w:fldChar w:fldCharType="separate"/>
            </w:r>
            <w:r w:rsidR="00C824F5">
              <w:rPr>
                <w:noProof/>
                <w:webHidden/>
              </w:rPr>
              <w:t>5</w:t>
            </w:r>
            <w:r w:rsidR="00C824F5">
              <w:rPr>
                <w:noProof/>
                <w:webHidden/>
              </w:rPr>
              <w:fldChar w:fldCharType="end"/>
            </w:r>
          </w:hyperlink>
        </w:p>
        <w:p w14:paraId="3C0C4232" w14:textId="77777777" w:rsidR="00C824F5" w:rsidRDefault="007E2252">
          <w:pPr>
            <w:pStyle w:val="INNH3"/>
            <w:tabs>
              <w:tab w:val="left" w:pos="1100"/>
              <w:tab w:val="right" w:leader="dot" w:pos="9062"/>
            </w:tabs>
            <w:rPr>
              <w:rFonts w:eastAsiaTheme="minorEastAsia"/>
              <w:noProof/>
              <w:sz w:val="22"/>
              <w:lang w:eastAsia="nb-NO"/>
            </w:rPr>
          </w:pPr>
          <w:hyperlink w:anchor="_Toc519753799" w:history="1">
            <w:r w:rsidR="00C824F5" w:rsidRPr="00087770">
              <w:rPr>
                <w:rStyle w:val="Hyperkobling"/>
                <w:rFonts w:ascii="Arial" w:hAnsi="Arial" w:cs="Arial"/>
                <w:noProof/>
              </w:rPr>
              <w:t>5.4.1</w:t>
            </w:r>
            <w:r w:rsidR="00C824F5">
              <w:rPr>
                <w:rFonts w:eastAsiaTheme="minorEastAsia"/>
                <w:noProof/>
                <w:sz w:val="22"/>
                <w:lang w:eastAsia="nb-NO"/>
              </w:rPr>
              <w:tab/>
            </w:r>
            <w:r w:rsidR="00C824F5" w:rsidRPr="00087770">
              <w:rPr>
                <w:rStyle w:val="Hyperkobling"/>
                <w:rFonts w:ascii="Arial" w:hAnsi="Arial" w:cs="Arial"/>
                <w:noProof/>
              </w:rPr>
              <w:t>Overordnet om standardisert gebyr</w:t>
            </w:r>
            <w:r w:rsidR="00C824F5">
              <w:rPr>
                <w:noProof/>
                <w:webHidden/>
              </w:rPr>
              <w:tab/>
            </w:r>
            <w:r w:rsidR="00C824F5">
              <w:rPr>
                <w:noProof/>
                <w:webHidden/>
              </w:rPr>
              <w:fldChar w:fldCharType="begin"/>
            </w:r>
            <w:r w:rsidR="00C824F5">
              <w:rPr>
                <w:noProof/>
                <w:webHidden/>
              </w:rPr>
              <w:instrText xml:space="preserve"> PAGEREF _Toc519753799 \h </w:instrText>
            </w:r>
            <w:r w:rsidR="00C824F5">
              <w:rPr>
                <w:noProof/>
                <w:webHidden/>
              </w:rPr>
            </w:r>
            <w:r w:rsidR="00C824F5">
              <w:rPr>
                <w:noProof/>
                <w:webHidden/>
              </w:rPr>
              <w:fldChar w:fldCharType="separate"/>
            </w:r>
            <w:r w:rsidR="00C824F5">
              <w:rPr>
                <w:noProof/>
                <w:webHidden/>
              </w:rPr>
              <w:t>5</w:t>
            </w:r>
            <w:r w:rsidR="00C824F5">
              <w:rPr>
                <w:noProof/>
                <w:webHidden/>
              </w:rPr>
              <w:fldChar w:fldCharType="end"/>
            </w:r>
          </w:hyperlink>
        </w:p>
        <w:p w14:paraId="3D543A7A" w14:textId="77777777" w:rsidR="00C824F5" w:rsidRDefault="007E2252">
          <w:pPr>
            <w:pStyle w:val="INNH3"/>
            <w:tabs>
              <w:tab w:val="left" w:pos="1100"/>
              <w:tab w:val="right" w:leader="dot" w:pos="9062"/>
            </w:tabs>
            <w:rPr>
              <w:rFonts w:eastAsiaTheme="minorEastAsia"/>
              <w:noProof/>
              <w:sz w:val="22"/>
              <w:lang w:eastAsia="nb-NO"/>
            </w:rPr>
          </w:pPr>
          <w:hyperlink w:anchor="_Toc519753800" w:history="1">
            <w:r w:rsidR="00C824F5" w:rsidRPr="00087770">
              <w:rPr>
                <w:rStyle w:val="Hyperkobling"/>
                <w:rFonts w:ascii="Arial" w:eastAsia="Calibri" w:hAnsi="Arial" w:cs="Arial"/>
                <w:noProof/>
              </w:rPr>
              <w:t>5.4.2</w:t>
            </w:r>
            <w:r w:rsidR="00C824F5">
              <w:rPr>
                <w:rFonts w:eastAsiaTheme="minorEastAsia"/>
                <w:noProof/>
                <w:sz w:val="22"/>
                <w:lang w:eastAsia="nb-NO"/>
              </w:rPr>
              <w:tab/>
            </w:r>
            <w:r w:rsidR="00C824F5" w:rsidRPr="00087770">
              <w:rPr>
                <w:rStyle w:val="Hyperkobling"/>
                <w:rFonts w:ascii="Arial" w:eastAsia="Calibri" w:hAnsi="Arial" w:cs="Arial"/>
                <w:noProof/>
              </w:rPr>
              <w:t>Gebyr ved for sen, for tidlig eller innstilt avgang</w:t>
            </w:r>
            <w:r w:rsidR="00C824F5">
              <w:rPr>
                <w:noProof/>
                <w:webHidden/>
              </w:rPr>
              <w:tab/>
            </w:r>
            <w:r w:rsidR="00C824F5">
              <w:rPr>
                <w:noProof/>
                <w:webHidden/>
              </w:rPr>
              <w:fldChar w:fldCharType="begin"/>
            </w:r>
            <w:r w:rsidR="00C824F5">
              <w:rPr>
                <w:noProof/>
                <w:webHidden/>
              </w:rPr>
              <w:instrText xml:space="preserve"> PAGEREF _Toc519753800 \h </w:instrText>
            </w:r>
            <w:r w:rsidR="00C824F5">
              <w:rPr>
                <w:noProof/>
                <w:webHidden/>
              </w:rPr>
            </w:r>
            <w:r w:rsidR="00C824F5">
              <w:rPr>
                <w:noProof/>
                <w:webHidden/>
              </w:rPr>
              <w:fldChar w:fldCharType="separate"/>
            </w:r>
            <w:r w:rsidR="00C824F5">
              <w:rPr>
                <w:noProof/>
                <w:webHidden/>
              </w:rPr>
              <w:t>5</w:t>
            </w:r>
            <w:r w:rsidR="00C824F5">
              <w:rPr>
                <w:noProof/>
                <w:webHidden/>
              </w:rPr>
              <w:fldChar w:fldCharType="end"/>
            </w:r>
          </w:hyperlink>
        </w:p>
        <w:p w14:paraId="63542AA4" w14:textId="77777777" w:rsidR="00C824F5" w:rsidRDefault="007E2252">
          <w:pPr>
            <w:pStyle w:val="INNH3"/>
            <w:tabs>
              <w:tab w:val="left" w:pos="1100"/>
              <w:tab w:val="right" w:leader="dot" w:pos="9062"/>
            </w:tabs>
            <w:rPr>
              <w:rFonts w:eastAsiaTheme="minorEastAsia"/>
              <w:noProof/>
              <w:sz w:val="22"/>
              <w:lang w:eastAsia="nb-NO"/>
            </w:rPr>
          </w:pPr>
          <w:hyperlink w:anchor="_Toc519753801" w:history="1">
            <w:r w:rsidR="00C824F5" w:rsidRPr="00087770">
              <w:rPr>
                <w:rStyle w:val="Hyperkobling"/>
                <w:rFonts w:ascii="Arial" w:eastAsia="Calibri" w:hAnsi="Arial" w:cs="Arial"/>
                <w:noProof/>
              </w:rPr>
              <w:t>5.4.3</w:t>
            </w:r>
            <w:r w:rsidR="00C824F5">
              <w:rPr>
                <w:rFonts w:eastAsiaTheme="minorEastAsia"/>
                <w:noProof/>
                <w:sz w:val="22"/>
                <w:lang w:eastAsia="nb-NO"/>
              </w:rPr>
              <w:tab/>
            </w:r>
            <w:r w:rsidR="00C824F5" w:rsidRPr="00087770">
              <w:rPr>
                <w:rStyle w:val="Hyperkobling"/>
                <w:rFonts w:ascii="Arial" w:eastAsia="Calibri" w:hAnsi="Arial" w:cs="Arial"/>
                <w:noProof/>
              </w:rPr>
              <w:t>Gebyr ved manglende oversendelse av dokumentasjon/varsling</w:t>
            </w:r>
            <w:r w:rsidR="00C824F5">
              <w:rPr>
                <w:noProof/>
                <w:webHidden/>
              </w:rPr>
              <w:tab/>
            </w:r>
            <w:r w:rsidR="00C824F5">
              <w:rPr>
                <w:noProof/>
                <w:webHidden/>
              </w:rPr>
              <w:fldChar w:fldCharType="begin"/>
            </w:r>
            <w:r w:rsidR="00C824F5">
              <w:rPr>
                <w:noProof/>
                <w:webHidden/>
              </w:rPr>
              <w:instrText xml:space="preserve"> PAGEREF _Toc519753801 \h </w:instrText>
            </w:r>
            <w:r w:rsidR="00C824F5">
              <w:rPr>
                <w:noProof/>
                <w:webHidden/>
              </w:rPr>
            </w:r>
            <w:r w:rsidR="00C824F5">
              <w:rPr>
                <w:noProof/>
                <w:webHidden/>
              </w:rPr>
              <w:fldChar w:fldCharType="separate"/>
            </w:r>
            <w:r w:rsidR="00C824F5">
              <w:rPr>
                <w:noProof/>
                <w:webHidden/>
              </w:rPr>
              <w:t>5</w:t>
            </w:r>
            <w:r w:rsidR="00C824F5">
              <w:rPr>
                <w:noProof/>
                <w:webHidden/>
              </w:rPr>
              <w:fldChar w:fldCharType="end"/>
            </w:r>
          </w:hyperlink>
        </w:p>
        <w:p w14:paraId="2EF4CAFE" w14:textId="77777777" w:rsidR="00C824F5" w:rsidRDefault="007E2252">
          <w:pPr>
            <w:pStyle w:val="INNH3"/>
            <w:tabs>
              <w:tab w:val="left" w:pos="1100"/>
              <w:tab w:val="right" w:leader="dot" w:pos="9062"/>
            </w:tabs>
            <w:rPr>
              <w:rFonts w:eastAsiaTheme="minorEastAsia"/>
              <w:noProof/>
              <w:sz w:val="22"/>
              <w:lang w:eastAsia="nb-NO"/>
            </w:rPr>
          </w:pPr>
          <w:hyperlink w:anchor="_Toc519753802" w:history="1">
            <w:r w:rsidR="00C824F5" w:rsidRPr="00087770">
              <w:rPr>
                <w:rStyle w:val="Hyperkobling"/>
                <w:rFonts w:ascii="Arial" w:eastAsia="Calibri" w:hAnsi="Arial" w:cs="Arial"/>
                <w:noProof/>
              </w:rPr>
              <w:t>5.4.4</w:t>
            </w:r>
            <w:r w:rsidR="00C824F5">
              <w:rPr>
                <w:rFonts w:eastAsiaTheme="minorEastAsia"/>
                <w:noProof/>
                <w:sz w:val="22"/>
                <w:lang w:eastAsia="nb-NO"/>
              </w:rPr>
              <w:tab/>
            </w:r>
            <w:r w:rsidR="00C824F5" w:rsidRPr="00087770">
              <w:rPr>
                <w:rStyle w:val="Hyperkobling"/>
                <w:rFonts w:ascii="Arial" w:eastAsia="Calibri" w:hAnsi="Arial" w:cs="Arial"/>
                <w:noProof/>
              </w:rPr>
              <w:t>Gebyr ved bruk av avvikende materiell</w:t>
            </w:r>
            <w:r w:rsidR="00C824F5">
              <w:rPr>
                <w:noProof/>
                <w:webHidden/>
              </w:rPr>
              <w:tab/>
            </w:r>
            <w:r w:rsidR="00C824F5">
              <w:rPr>
                <w:noProof/>
                <w:webHidden/>
              </w:rPr>
              <w:fldChar w:fldCharType="begin"/>
            </w:r>
            <w:r w:rsidR="00C824F5">
              <w:rPr>
                <w:noProof/>
                <w:webHidden/>
              </w:rPr>
              <w:instrText xml:space="preserve"> PAGEREF _Toc519753802 \h </w:instrText>
            </w:r>
            <w:r w:rsidR="00C824F5">
              <w:rPr>
                <w:noProof/>
                <w:webHidden/>
              </w:rPr>
            </w:r>
            <w:r w:rsidR="00C824F5">
              <w:rPr>
                <w:noProof/>
                <w:webHidden/>
              </w:rPr>
              <w:fldChar w:fldCharType="separate"/>
            </w:r>
            <w:r w:rsidR="00C824F5">
              <w:rPr>
                <w:noProof/>
                <w:webHidden/>
              </w:rPr>
              <w:t>6</w:t>
            </w:r>
            <w:r w:rsidR="00C824F5">
              <w:rPr>
                <w:noProof/>
                <w:webHidden/>
              </w:rPr>
              <w:fldChar w:fldCharType="end"/>
            </w:r>
          </w:hyperlink>
        </w:p>
        <w:p w14:paraId="001C3DF5" w14:textId="77777777" w:rsidR="00C824F5" w:rsidRDefault="007E2252">
          <w:pPr>
            <w:pStyle w:val="INNH3"/>
            <w:tabs>
              <w:tab w:val="left" w:pos="1100"/>
              <w:tab w:val="right" w:leader="dot" w:pos="9062"/>
            </w:tabs>
            <w:rPr>
              <w:rFonts w:eastAsiaTheme="minorEastAsia"/>
              <w:noProof/>
              <w:sz w:val="22"/>
              <w:lang w:eastAsia="nb-NO"/>
            </w:rPr>
          </w:pPr>
          <w:hyperlink w:anchor="_Toc519753803" w:history="1">
            <w:r w:rsidR="00C824F5" w:rsidRPr="00087770">
              <w:rPr>
                <w:rStyle w:val="Hyperkobling"/>
                <w:rFonts w:ascii="Arial" w:eastAsia="Calibri" w:hAnsi="Arial" w:cs="Arial"/>
                <w:noProof/>
              </w:rPr>
              <w:t>5.4.5</w:t>
            </w:r>
            <w:r w:rsidR="00C824F5">
              <w:rPr>
                <w:rFonts w:eastAsiaTheme="minorEastAsia"/>
                <w:noProof/>
                <w:sz w:val="22"/>
                <w:lang w:eastAsia="nb-NO"/>
              </w:rPr>
              <w:tab/>
            </w:r>
            <w:r w:rsidR="00C824F5" w:rsidRPr="00087770">
              <w:rPr>
                <w:rStyle w:val="Hyperkobling"/>
                <w:rFonts w:ascii="Arial" w:eastAsia="Calibri" w:hAnsi="Arial" w:cs="Arial"/>
                <w:noProof/>
              </w:rPr>
              <w:t>Gebyr ved gjentatte brudd på øvrige bestemmelser i Kontrakten</w:t>
            </w:r>
            <w:r w:rsidR="00C824F5">
              <w:rPr>
                <w:noProof/>
                <w:webHidden/>
              </w:rPr>
              <w:tab/>
            </w:r>
            <w:r w:rsidR="00C824F5">
              <w:rPr>
                <w:noProof/>
                <w:webHidden/>
              </w:rPr>
              <w:fldChar w:fldCharType="begin"/>
            </w:r>
            <w:r w:rsidR="00C824F5">
              <w:rPr>
                <w:noProof/>
                <w:webHidden/>
              </w:rPr>
              <w:instrText xml:space="preserve"> PAGEREF _Toc519753803 \h </w:instrText>
            </w:r>
            <w:r w:rsidR="00C824F5">
              <w:rPr>
                <w:noProof/>
                <w:webHidden/>
              </w:rPr>
            </w:r>
            <w:r w:rsidR="00C824F5">
              <w:rPr>
                <w:noProof/>
                <w:webHidden/>
              </w:rPr>
              <w:fldChar w:fldCharType="separate"/>
            </w:r>
            <w:r w:rsidR="00C824F5">
              <w:rPr>
                <w:noProof/>
                <w:webHidden/>
              </w:rPr>
              <w:t>6</w:t>
            </w:r>
            <w:r w:rsidR="00C824F5">
              <w:rPr>
                <w:noProof/>
                <w:webHidden/>
              </w:rPr>
              <w:fldChar w:fldCharType="end"/>
            </w:r>
          </w:hyperlink>
        </w:p>
        <w:p w14:paraId="56817EA6" w14:textId="77777777" w:rsidR="00C824F5" w:rsidRDefault="007E2252">
          <w:pPr>
            <w:pStyle w:val="INNH3"/>
            <w:tabs>
              <w:tab w:val="left" w:pos="1100"/>
              <w:tab w:val="right" w:leader="dot" w:pos="9062"/>
            </w:tabs>
            <w:rPr>
              <w:rFonts w:eastAsiaTheme="minorEastAsia"/>
              <w:noProof/>
              <w:sz w:val="22"/>
              <w:lang w:eastAsia="nb-NO"/>
            </w:rPr>
          </w:pPr>
          <w:hyperlink w:anchor="_Toc519753804" w:history="1">
            <w:r w:rsidR="00C824F5" w:rsidRPr="00087770">
              <w:rPr>
                <w:rStyle w:val="Hyperkobling"/>
                <w:rFonts w:ascii="Arial" w:eastAsia="Calibri" w:hAnsi="Arial" w:cs="Arial"/>
                <w:noProof/>
              </w:rPr>
              <w:t>5.4.6</w:t>
            </w:r>
            <w:r w:rsidR="00C824F5">
              <w:rPr>
                <w:rFonts w:eastAsiaTheme="minorEastAsia"/>
                <w:noProof/>
                <w:sz w:val="22"/>
                <w:lang w:eastAsia="nb-NO"/>
              </w:rPr>
              <w:tab/>
            </w:r>
            <w:r w:rsidR="00C824F5" w:rsidRPr="00087770">
              <w:rPr>
                <w:rStyle w:val="Hyperkobling"/>
                <w:rFonts w:ascii="Arial" w:eastAsia="Calibri" w:hAnsi="Arial" w:cs="Arial"/>
                <w:noProof/>
              </w:rPr>
              <w:t>Gebyr ved forsinket levering av materiell</w:t>
            </w:r>
            <w:r w:rsidR="00C824F5">
              <w:rPr>
                <w:noProof/>
                <w:webHidden/>
              </w:rPr>
              <w:tab/>
            </w:r>
            <w:r w:rsidR="00C824F5">
              <w:rPr>
                <w:noProof/>
                <w:webHidden/>
              </w:rPr>
              <w:fldChar w:fldCharType="begin"/>
            </w:r>
            <w:r w:rsidR="00C824F5">
              <w:rPr>
                <w:noProof/>
                <w:webHidden/>
              </w:rPr>
              <w:instrText xml:space="preserve"> PAGEREF _Toc519753804 \h </w:instrText>
            </w:r>
            <w:r w:rsidR="00C824F5">
              <w:rPr>
                <w:noProof/>
                <w:webHidden/>
              </w:rPr>
            </w:r>
            <w:r w:rsidR="00C824F5">
              <w:rPr>
                <w:noProof/>
                <w:webHidden/>
              </w:rPr>
              <w:fldChar w:fldCharType="separate"/>
            </w:r>
            <w:r w:rsidR="00C824F5">
              <w:rPr>
                <w:noProof/>
                <w:webHidden/>
              </w:rPr>
              <w:t>6</w:t>
            </w:r>
            <w:r w:rsidR="00C824F5">
              <w:rPr>
                <w:noProof/>
                <w:webHidden/>
              </w:rPr>
              <w:fldChar w:fldCharType="end"/>
            </w:r>
          </w:hyperlink>
        </w:p>
        <w:p w14:paraId="40E48B4F" w14:textId="77777777" w:rsidR="00C824F5" w:rsidRDefault="007E2252">
          <w:pPr>
            <w:pStyle w:val="INNH3"/>
            <w:tabs>
              <w:tab w:val="left" w:pos="1100"/>
              <w:tab w:val="right" w:leader="dot" w:pos="9062"/>
            </w:tabs>
            <w:rPr>
              <w:rFonts w:eastAsiaTheme="minorEastAsia"/>
              <w:noProof/>
              <w:sz w:val="22"/>
              <w:lang w:eastAsia="nb-NO"/>
            </w:rPr>
          </w:pPr>
          <w:hyperlink w:anchor="_Toc519753805" w:history="1">
            <w:r w:rsidR="00C824F5" w:rsidRPr="00087770">
              <w:rPr>
                <w:rStyle w:val="Hyperkobling"/>
                <w:rFonts w:ascii="Arial" w:eastAsia="Calibri" w:hAnsi="Arial" w:cs="Arial"/>
                <w:noProof/>
              </w:rPr>
              <w:t>5.4.7</w:t>
            </w:r>
            <w:r w:rsidR="00C824F5">
              <w:rPr>
                <w:rFonts w:eastAsiaTheme="minorEastAsia"/>
                <w:noProof/>
                <w:sz w:val="22"/>
                <w:lang w:eastAsia="nb-NO"/>
              </w:rPr>
              <w:tab/>
            </w:r>
            <w:r w:rsidR="00C824F5" w:rsidRPr="00087770">
              <w:rPr>
                <w:rStyle w:val="Hyperkobling"/>
                <w:rFonts w:ascii="Arial" w:eastAsia="Calibri" w:hAnsi="Arial" w:cs="Arial"/>
                <w:noProof/>
              </w:rPr>
              <w:t>Gebyr for brudd på tjenestenivå for IT-tjenester</w:t>
            </w:r>
            <w:r w:rsidR="00C824F5">
              <w:rPr>
                <w:noProof/>
                <w:webHidden/>
              </w:rPr>
              <w:tab/>
            </w:r>
            <w:r w:rsidR="00C824F5">
              <w:rPr>
                <w:noProof/>
                <w:webHidden/>
              </w:rPr>
              <w:fldChar w:fldCharType="begin"/>
            </w:r>
            <w:r w:rsidR="00C824F5">
              <w:rPr>
                <w:noProof/>
                <w:webHidden/>
              </w:rPr>
              <w:instrText xml:space="preserve"> PAGEREF _Toc519753805 \h </w:instrText>
            </w:r>
            <w:r w:rsidR="00C824F5">
              <w:rPr>
                <w:noProof/>
                <w:webHidden/>
              </w:rPr>
            </w:r>
            <w:r w:rsidR="00C824F5">
              <w:rPr>
                <w:noProof/>
                <w:webHidden/>
              </w:rPr>
              <w:fldChar w:fldCharType="separate"/>
            </w:r>
            <w:r w:rsidR="00C824F5">
              <w:rPr>
                <w:noProof/>
                <w:webHidden/>
              </w:rPr>
              <w:t>6</w:t>
            </w:r>
            <w:r w:rsidR="00C824F5">
              <w:rPr>
                <w:noProof/>
                <w:webHidden/>
              </w:rPr>
              <w:fldChar w:fldCharType="end"/>
            </w:r>
          </w:hyperlink>
        </w:p>
        <w:p w14:paraId="1AC1383C" w14:textId="77777777" w:rsidR="00C824F5" w:rsidRDefault="007E2252">
          <w:pPr>
            <w:pStyle w:val="INNH3"/>
            <w:tabs>
              <w:tab w:val="left" w:pos="1100"/>
              <w:tab w:val="right" w:leader="dot" w:pos="9062"/>
            </w:tabs>
            <w:rPr>
              <w:rFonts w:eastAsiaTheme="minorEastAsia"/>
              <w:noProof/>
              <w:sz w:val="22"/>
              <w:lang w:eastAsia="nb-NO"/>
            </w:rPr>
          </w:pPr>
          <w:hyperlink w:anchor="_Toc519753806" w:history="1">
            <w:r w:rsidR="00C824F5" w:rsidRPr="00087770">
              <w:rPr>
                <w:rStyle w:val="Hyperkobling"/>
                <w:rFonts w:ascii="Arial" w:eastAsia="Calibri" w:hAnsi="Arial" w:cs="Arial"/>
                <w:noProof/>
              </w:rPr>
              <w:t>5.4.8</w:t>
            </w:r>
            <w:r w:rsidR="00C824F5">
              <w:rPr>
                <w:rFonts w:eastAsiaTheme="minorEastAsia"/>
                <w:noProof/>
                <w:sz w:val="22"/>
                <w:lang w:eastAsia="nb-NO"/>
              </w:rPr>
              <w:tab/>
            </w:r>
            <w:r w:rsidR="00C824F5" w:rsidRPr="00087770">
              <w:rPr>
                <w:rStyle w:val="Hyperkobling"/>
                <w:rFonts w:ascii="Arial" w:eastAsia="Calibri" w:hAnsi="Arial" w:cs="Arial"/>
                <w:noProof/>
              </w:rPr>
              <w:t>Krav fra kundene</w:t>
            </w:r>
            <w:r w:rsidR="00C824F5">
              <w:rPr>
                <w:noProof/>
                <w:webHidden/>
              </w:rPr>
              <w:tab/>
            </w:r>
            <w:r w:rsidR="00C824F5">
              <w:rPr>
                <w:noProof/>
                <w:webHidden/>
              </w:rPr>
              <w:fldChar w:fldCharType="begin"/>
            </w:r>
            <w:r w:rsidR="00C824F5">
              <w:rPr>
                <w:noProof/>
                <w:webHidden/>
              </w:rPr>
              <w:instrText xml:space="preserve"> PAGEREF _Toc519753806 \h </w:instrText>
            </w:r>
            <w:r w:rsidR="00C824F5">
              <w:rPr>
                <w:noProof/>
                <w:webHidden/>
              </w:rPr>
            </w:r>
            <w:r w:rsidR="00C824F5">
              <w:rPr>
                <w:noProof/>
                <w:webHidden/>
              </w:rPr>
              <w:fldChar w:fldCharType="separate"/>
            </w:r>
            <w:r w:rsidR="00C824F5">
              <w:rPr>
                <w:noProof/>
                <w:webHidden/>
              </w:rPr>
              <w:t>6</w:t>
            </w:r>
            <w:r w:rsidR="00C824F5">
              <w:rPr>
                <w:noProof/>
                <w:webHidden/>
              </w:rPr>
              <w:fldChar w:fldCharType="end"/>
            </w:r>
          </w:hyperlink>
        </w:p>
        <w:p w14:paraId="019703CF" w14:textId="77777777" w:rsidR="00C824F5" w:rsidRDefault="007E2252">
          <w:pPr>
            <w:pStyle w:val="INNH2"/>
            <w:tabs>
              <w:tab w:val="left" w:pos="880"/>
              <w:tab w:val="right" w:leader="dot" w:pos="9062"/>
            </w:tabs>
            <w:rPr>
              <w:rFonts w:eastAsiaTheme="minorEastAsia"/>
              <w:noProof/>
              <w:sz w:val="22"/>
              <w:lang w:eastAsia="nb-NO"/>
            </w:rPr>
          </w:pPr>
          <w:hyperlink w:anchor="_Toc519753807" w:history="1">
            <w:r w:rsidR="00C824F5" w:rsidRPr="00087770">
              <w:rPr>
                <w:rStyle w:val="Hyperkobling"/>
                <w:rFonts w:ascii="Arial" w:eastAsia="Calibri" w:hAnsi="Arial" w:cs="Arial"/>
                <w:noProof/>
              </w:rPr>
              <w:t>5.5</w:t>
            </w:r>
            <w:r w:rsidR="00C824F5">
              <w:rPr>
                <w:rFonts w:eastAsiaTheme="minorEastAsia"/>
                <w:noProof/>
                <w:sz w:val="22"/>
                <w:lang w:eastAsia="nb-NO"/>
              </w:rPr>
              <w:tab/>
            </w:r>
            <w:r w:rsidR="00C824F5" w:rsidRPr="00087770">
              <w:rPr>
                <w:rStyle w:val="Hyperkobling"/>
                <w:rFonts w:ascii="Arial" w:eastAsia="Calibri" w:hAnsi="Arial" w:cs="Arial"/>
                <w:noProof/>
              </w:rPr>
              <w:t>Bonus og malus/sanksjoner</w:t>
            </w:r>
            <w:r w:rsidR="00C824F5">
              <w:rPr>
                <w:noProof/>
                <w:webHidden/>
              </w:rPr>
              <w:tab/>
            </w:r>
            <w:r w:rsidR="00C824F5">
              <w:rPr>
                <w:noProof/>
                <w:webHidden/>
              </w:rPr>
              <w:fldChar w:fldCharType="begin"/>
            </w:r>
            <w:r w:rsidR="00C824F5">
              <w:rPr>
                <w:noProof/>
                <w:webHidden/>
              </w:rPr>
              <w:instrText xml:space="preserve"> PAGEREF _Toc519753807 \h </w:instrText>
            </w:r>
            <w:r w:rsidR="00C824F5">
              <w:rPr>
                <w:noProof/>
                <w:webHidden/>
              </w:rPr>
            </w:r>
            <w:r w:rsidR="00C824F5">
              <w:rPr>
                <w:noProof/>
                <w:webHidden/>
              </w:rPr>
              <w:fldChar w:fldCharType="separate"/>
            </w:r>
            <w:r w:rsidR="00C824F5">
              <w:rPr>
                <w:noProof/>
                <w:webHidden/>
              </w:rPr>
              <w:t>6</w:t>
            </w:r>
            <w:r w:rsidR="00C824F5">
              <w:rPr>
                <w:noProof/>
                <w:webHidden/>
              </w:rPr>
              <w:fldChar w:fldCharType="end"/>
            </w:r>
          </w:hyperlink>
        </w:p>
        <w:p w14:paraId="6758557F" w14:textId="55C10A26" w:rsidR="00C824F5" w:rsidRDefault="00C824F5">
          <w:r>
            <w:rPr>
              <w:b/>
              <w:bCs/>
            </w:rPr>
            <w:fldChar w:fldCharType="end"/>
          </w:r>
        </w:p>
      </w:sdtContent>
    </w:sdt>
    <w:p w14:paraId="5E8F91D9" w14:textId="77777777" w:rsidR="00C824F5" w:rsidRDefault="00C824F5" w:rsidP="00C824F5"/>
    <w:p w14:paraId="44DB0B12" w14:textId="77777777" w:rsidR="00C824F5" w:rsidRDefault="00C824F5" w:rsidP="00C824F5"/>
    <w:p w14:paraId="22449831" w14:textId="77777777" w:rsidR="00C824F5" w:rsidRDefault="00C824F5" w:rsidP="00C824F5"/>
    <w:p w14:paraId="3C8F63CC" w14:textId="77777777" w:rsidR="00C824F5" w:rsidRDefault="00C824F5" w:rsidP="00C824F5">
      <w:pPr>
        <w:jc w:val="center"/>
      </w:pPr>
    </w:p>
    <w:p w14:paraId="63F45456" w14:textId="77777777" w:rsidR="00C824F5" w:rsidRDefault="00C824F5" w:rsidP="00C824F5"/>
    <w:p w14:paraId="2F544F2B" w14:textId="77777777" w:rsidR="00C824F5" w:rsidRDefault="00C824F5" w:rsidP="00C824F5"/>
    <w:p w14:paraId="47D4669B" w14:textId="77777777" w:rsidR="00CA3F9E" w:rsidRDefault="008D0A7F" w:rsidP="00266EBB">
      <w:pPr>
        <w:pStyle w:val="Overskrift1"/>
        <w:numPr>
          <w:ilvl w:val="0"/>
          <w:numId w:val="21"/>
        </w:numPr>
        <w:spacing w:before="0" w:after="0"/>
        <w:rPr>
          <w:rFonts w:ascii="Arial" w:hAnsi="Arial" w:cs="Arial"/>
        </w:rPr>
      </w:pPr>
      <w:bookmarkStart w:id="5" w:name="_Toc519753607"/>
      <w:bookmarkStart w:id="6" w:name="_Toc519753789"/>
      <w:r w:rsidRPr="003A1DC4">
        <w:rPr>
          <w:rFonts w:ascii="Arial" w:hAnsi="Arial" w:cs="Arial"/>
        </w:rPr>
        <w:lastRenderedPageBreak/>
        <w:t>Godtgjørelse</w:t>
      </w:r>
      <w:r w:rsidR="00D83AC4">
        <w:rPr>
          <w:rFonts w:ascii="Arial" w:hAnsi="Arial" w:cs="Arial"/>
        </w:rPr>
        <w:t xml:space="preserve"> for oppdraget</w:t>
      </w:r>
      <w:bookmarkEnd w:id="0"/>
      <w:bookmarkEnd w:id="5"/>
      <w:bookmarkEnd w:id="6"/>
    </w:p>
    <w:p w14:paraId="3A7117A9" w14:textId="77777777" w:rsidR="00FF0D69" w:rsidRPr="003A1DC4" w:rsidRDefault="00FF0D69" w:rsidP="00802745">
      <w:pPr>
        <w:pStyle w:val="Overskrift1"/>
        <w:numPr>
          <w:ilvl w:val="0"/>
          <w:numId w:val="0"/>
        </w:numPr>
        <w:spacing w:before="0" w:after="0"/>
        <w:ind w:left="432"/>
        <w:rPr>
          <w:rFonts w:ascii="Arial" w:hAnsi="Arial" w:cs="Arial"/>
        </w:rPr>
      </w:pPr>
    </w:p>
    <w:p w14:paraId="1FA56F96" w14:textId="77777777" w:rsidR="0045466C" w:rsidRPr="002A3278" w:rsidRDefault="008D0A7F" w:rsidP="00D1089F">
      <w:pPr>
        <w:pStyle w:val="Overskrift2"/>
        <w:numPr>
          <w:ilvl w:val="1"/>
          <w:numId w:val="21"/>
        </w:numPr>
        <w:spacing w:before="0" w:after="0"/>
        <w:rPr>
          <w:rFonts w:ascii="Arial" w:hAnsi="Arial" w:cs="Arial"/>
        </w:rPr>
      </w:pPr>
      <w:bookmarkStart w:id="7" w:name="_Toc516650259"/>
      <w:bookmarkStart w:id="8" w:name="_Toc519753608"/>
      <w:bookmarkStart w:id="9" w:name="_Toc519753790"/>
      <w:r>
        <w:rPr>
          <w:rFonts w:ascii="Arial" w:hAnsi="Arial" w:cs="Arial"/>
        </w:rPr>
        <w:t>Godtgjørelse</w:t>
      </w:r>
      <w:bookmarkEnd w:id="7"/>
      <w:bookmarkEnd w:id="8"/>
      <w:bookmarkEnd w:id="9"/>
    </w:p>
    <w:p w14:paraId="28B68205" w14:textId="77777777" w:rsidR="00DD1181" w:rsidRPr="002A3278" w:rsidRDefault="00DD1181" w:rsidP="00D1089F">
      <w:pPr>
        <w:spacing w:after="0"/>
        <w:rPr>
          <w:rFonts w:ascii="Arial" w:hAnsi="Arial" w:cs="Arial"/>
        </w:rPr>
      </w:pPr>
    </w:p>
    <w:p w14:paraId="7CA6B9F4" w14:textId="23965DF7" w:rsidR="00DD1181" w:rsidRPr="00D0057E" w:rsidRDefault="00DD1181" w:rsidP="00DD1181">
      <w:pPr>
        <w:rPr>
          <w:rFonts w:ascii="Arial" w:hAnsi="Arial" w:cs="Arial"/>
        </w:rPr>
      </w:pPr>
      <w:r w:rsidRPr="00D0057E">
        <w:rPr>
          <w:rFonts w:ascii="Arial" w:hAnsi="Arial" w:cs="Arial"/>
        </w:rPr>
        <w:t xml:space="preserve">Kontrakten mellom oppdragsgiver og operatør er basert på hovedprinsippene i en </w:t>
      </w:r>
      <w:r w:rsidR="00562F87">
        <w:rPr>
          <w:rFonts w:ascii="Arial" w:hAnsi="Arial" w:cs="Arial"/>
        </w:rPr>
        <w:t>b</w:t>
      </w:r>
      <w:r w:rsidR="009F72A2" w:rsidRPr="00D0057E">
        <w:rPr>
          <w:rFonts w:ascii="Arial" w:hAnsi="Arial" w:cs="Arial"/>
        </w:rPr>
        <w:t>ruttokontrakt</w:t>
      </w:r>
      <w:r w:rsidRPr="00D0057E">
        <w:rPr>
          <w:rFonts w:ascii="Arial" w:hAnsi="Arial" w:cs="Arial"/>
        </w:rPr>
        <w:t>, der billettinntekter, reklameinntekter og eventuelle andre inntekter tilfaller oppdragsgiver.</w:t>
      </w:r>
    </w:p>
    <w:p w14:paraId="2338B210" w14:textId="14C35B43" w:rsidR="00DD1181" w:rsidRPr="00D0057E" w:rsidRDefault="00DD1181" w:rsidP="00DD1181">
      <w:pPr>
        <w:rPr>
          <w:rFonts w:ascii="Arial" w:hAnsi="Arial" w:cs="Arial"/>
        </w:rPr>
      </w:pPr>
      <w:r w:rsidRPr="00D0057E">
        <w:rPr>
          <w:rFonts w:ascii="Arial" w:hAnsi="Arial" w:cs="Arial"/>
        </w:rPr>
        <w:t>Godtgjørelse oppgis i NOK eks mva</w:t>
      </w:r>
      <w:r w:rsidR="002C3460">
        <w:rPr>
          <w:rFonts w:ascii="Arial" w:hAnsi="Arial" w:cs="Arial"/>
        </w:rPr>
        <w:t>.</w:t>
      </w:r>
      <w:r w:rsidRPr="00D0057E">
        <w:rPr>
          <w:rFonts w:ascii="Arial" w:hAnsi="Arial" w:cs="Arial"/>
        </w:rPr>
        <w:t xml:space="preserve"> i priser pr </w:t>
      </w:r>
      <w:r w:rsidR="00503077">
        <w:rPr>
          <w:rFonts w:ascii="Arial" w:hAnsi="Arial" w:cs="Arial"/>
        </w:rPr>
        <w:t>1.</w:t>
      </w:r>
      <w:r w:rsidR="00413ADA">
        <w:rPr>
          <w:rFonts w:ascii="Arial" w:hAnsi="Arial" w:cs="Arial"/>
        </w:rPr>
        <w:t>juli</w:t>
      </w:r>
      <w:r w:rsidR="005376E8">
        <w:rPr>
          <w:rFonts w:ascii="Arial" w:hAnsi="Arial" w:cs="Arial"/>
        </w:rPr>
        <w:t xml:space="preserve"> 2019</w:t>
      </w:r>
      <w:r w:rsidRPr="00D0057E">
        <w:rPr>
          <w:rFonts w:ascii="Arial" w:hAnsi="Arial" w:cs="Arial"/>
        </w:rPr>
        <w:t xml:space="preserve"> og gjelder </w:t>
      </w:r>
      <w:r w:rsidR="00100F7C">
        <w:rPr>
          <w:rFonts w:ascii="Arial" w:hAnsi="Arial" w:cs="Arial"/>
        </w:rPr>
        <w:t xml:space="preserve">frem til første prisregulering </w:t>
      </w:r>
      <w:r w:rsidR="003B77DC">
        <w:rPr>
          <w:rFonts w:ascii="Arial" w:hAnsi="Arial" w:cs="Arial"/>
        </w:rPr>
        <w:t>1</w:t>
      </w:r>
      <w:r w:rsidRPr="00D0057E">
        <w:rPr>
          <w:rFonts w:ascii="Arial" w:hAnsi="Arial" w:cs="Arial"/>
        </w:rPr>
        <w:t>.</w:t>
      </w:r>
      <w:r w:rsidR="003B77DC">
        <w:rPr>
          <w:rFonts w:ascii="Arial" w:hAnsi="Arial" w:cs="Arial"/>
        </w:rPr>
        <w:t xml:space="preserve"> </w:t>
      </w:r>
      <w:r w:rsidR="00413ADA">
        <w:rPr>
          <w:rFonts w:ascii="Arial" w:hAnsi="Arial" w:cs="Arial"/>
        </w:rPr>
        <w:t>oktober</w:t>
      </w:r>
      <w:r w:rsidR="005376E8">
        <w:rPr>
          <w:rFonts w:ascii="Arial" w:hAnsi="Arial" w:cs="Arial"/>
        </w:rPr>
        <w:t xml:space="preserve"> </w:t>
      </w:r>
      <w:r w:rsidR="003B77DC">
        <w:rPr>
          <w:rFonts w:ascii="Arial" w:hAnsi="Arial" w:cs="Arial"/>
        </w:rPr>
        <w:t>201</w:t>
      </w:r>
      <w:r w:rsidR="002E6F34">
        <w:rPr>
          <w:rFonts w:ascii="Arial" w:hAnsi="Arial" w:cs="Arial"/>
        </w:rPr>
        <w:t>9</w:t>
      </w:r>
      <w:r w:rsidR="003B77DC">
        <w:rPr>
          <w:rFonts w:ascii="Arial" w:hAnsi="Arial" w:cs="Arial"/>
        </w:rPr>
        <w:t>.</w:t>
      </w:r>
      <w:r w:rsidRPr="00D0057E">
        <w:rPr>
          <w:rFonts w:ascii="Arial" w:hAnsi="Arial" w:cs="Arial"/>
        </w:rPr>
        <w:t xml:space="preserve"> Reguleringen skal skje </w:t>
      </w:r>
      <w:proofErr w:type="spellStart"/>
      <w:r w:rsidRPr="00D0057E">
        <w:rPr>
          <w:rFonts w:ascii="Arial" w:hAnsi="Arial" w:cs="Arial"/>
        </w:rPr>
        <w:t>ihht</w:t>
      </w:r>
      <w:proofErr w:type="spellEnd"/>
      <w:r w:rsidRPr="00D0057E">
        <w:rPr>
          <w:rFonts w:ascii="Arial" w:hAnsi="Arial" w:cs="Arial"/>
        </w:rPr>
        <w:t xml:space="preserve"> punkt </w:t>
      </w:r>
      <w:r w:rsidR="0022034F" w:rsidRPr="00D0057E">
        <w:rPr>
          <w:rFonts w:ascii="Arial" w:hAnsi="Arial" w:cs="Arial"/>
        </w:rPr>
        <w:t>5</w:t>
      </w:r>
      <w:r w:rsidRPr="00D0057E">
        <w:rPr>
          <w:rFonts w:ascii="Arial" w:hAnsi="Arial" w:cs="Arial"/>
        </w:rPr>
        <w:t>.</w:t>
      </w:r>
      <w:r w:rsidR="0022034F" w:rsidRPr="00D0057E">
        <w:rPr>
          <w:rFonts w:ascii="Arial" w:hAnsi="Arial" w:cs="Arial"/>
        </w:rPr>
        <w:t>2</w:t>
      </w:r>
      <w:r w:rsidRPr="00D0057E">
        <w:rPr>
          <w:rFonts w:ascii="Arial" w:hAnsi="Arial" w:cs="Arial"/>
        </w:rPr>
        <w:t>.</w:t>
      </w:r>
      <w:r w:rsidR="0022034F" w:rsidRPr="00D0057E">
        <w:rPr>
          <w:rFonts w:ascii="Arial" w:hAnsi="Arial" w:cs="Arial"/>
        </w:rPr>
        <w:t>1</w:t>
      </w:r>
      <w:r w:rsidR="000A5922">
        <w:rPr>
          <w:rFonts w:ascii="Arial" w:hAnsi="Arial" w:cs="Arial"/>
        </w:rPr>
        <w:t>.</w:t>
      </w:r>
    </w:p>
    <w:p w14:paraId="5113E35B" w14:textId="3602BE3E" w:rsidR="00DD1181" w:rsidRPr="00D0057E" w:rsidRDefault="00DD1181" w:rsidP="00266EBB">
      <w:pPr>
        <w:rPr>
          <w:rFonts w:ascii="Arial" w:hAnsi="Arial" w:cs="Arial"/>
          <w:szCs w:val="20"/>
        </w:rPr>
      </w:pPr>
      <w:r w:rsidRPr="001226A6">
        <w:rPr>
          <w:rFonts w:ascii="Arial" w:hAnsi="Arial" w:cs="Arial"/>
          <w:szCs w:val="20"/>
        </w:rPr>
        <w:t xml:space="preserve">Operatør godtgjøres hver måned etter </w:t>
      </w:r>
      <w:r w:rsidR="00D13EDD" w:rsidRPr="001226A6">
        <w:rPr>
          <w:rFonts w:ascii="Arial" w:hAnsi="Arial" w:cs="Arial"/>
          <w:szCs w:val="20"/>
        </w:rPr>
        <w:t xml:space="preserve">avtalt pris per </w:t>
      </w:r>
      <w:r w:rsidR="002A77EC">
        <w:rPr>
          <w:rFonts w:ascii="Arial" w:hAnsi="Arial" w:cs="Arial"/>
          <w:szCs w:val="20"/>
        </w:rPr>
        <w:t>R</w:t>
      </w:r>
      <w:r w:rsidR="009C730A">
        <w:rPr>
          <w:rFonts w:ascii="Arial" w:hAnsi="Arial" w:cs="Arial"/>
          <w:szCs w:val="20"/>
        </w:rPr>
        <w:t>utetime</w:t>
      </w:r>
      <w:r w:rsidRPr="001226A6">
        <w:rPr>
          <w:rFonts w:ascii="Arial" w:hAnsi="Arial" w:cs="Arial"/>
          <w:szCs w:val="20"/>
        </w:rPr>
        <w:t xml:space="preserve"> og avtalt kapitalkostnad per båt i </w:t>
      </w:r>
      <w:r w:rsidR="002A77EC">
        <w:rPr>
          <w:rFonts w:ascii="Arial" w:hAnsi="Arial" w:cs="Arial"/>
          <w:szCs w:val="20"/>
        </w:rPr>
        <w:t>R</w:t>
      </w:r>
      <w:r w:rsidRPr="001226A6">
        <w:rPr>
          <w:rFonts w:ascii="Arial" w:hAnsi="Arial" w:cs="Arial"/>
          <w:szCs w:val="20"/>
        </w:rPr>
        <w:t>ute</w:t>
      </w:r>
      <w:r w:rsidR="002C3460">
        <w:rPr>
          <w:rFonts w:ascii="Arial" w:hAnsi="Arial" w:cs="Arial"/>
          <w:szCs w:val="20"/>
        </w:rPr>
        <w:t xml:space="preserve"> </w:t>
      </w:r>
      <w:r w:rsidR="003B77DC">
        <w:rPr>
          <w:rFonts w:ascii="Arial" w:hAnsi="Arial" w:cs="Arial"/>
          <w:szCs w:val="20"/>
        </w:rPr>
        <w:t>samt</w:t>
      </w:r>
      <w:r w:rsidR="002C3460">
        <w:rPr>
          <w:rFonts w:ascii="Arial" w:hAnsi="Arial" w:cs="Arial"/>
          <w:szCs w:val="20"/>
        </w:rPr>
        <w:t xml:space="preserve"> ladeinfrastruktur</w:t>
      </w:r>
      <w:r w:rsidRPr="001226A6">
        <w:rPr>
          <w:rFonts w:ascii="Arial" w:hAnsi="Arial" w:cs="Arial"/>
          <w:szCs w:val="20"/>
        </w:rPr>
        <w:t xml:space="preserve"> som medgår for å kjøre </w:t>
      </w:r>
      <w:r w:rsidR="009F72A2" w:rsidRPr="001226A6">
        <w:rPr>
          <w:rFonts w:ascii="Arial" w:hAnsi="Arial" w:cs="Arial"/>
          <w:szCs w:val="20"/>
        </w:rPr>
        <w:t>Oppdraget</w:t>
      </w:r>
      <w:r w:rsidRPr="001226A6">
        <w:rPr>
          <w:rFonts w:ascii="Arial" w:hAnsi="Arial" w:cs="Arial"/>
          <w:szCs w:val="20"/>
        </w:rPr>
        <w:t>.</w:t>
      </w:r>
    </w:p>
    <w:p w14:paraId="03060835" w14:textId="706DC3AF" w:rsidR="00DD1181" w:rsidRDefault="00DD1181" w:rsidP="00D13EDD">
      <w:pPr>
        <w:rPr>
          <w:rFonts w:ascii="Arial" w:hAnsi="Arial" w:cs="Arial"/>
          <w:b/>
        </w:rPr>
      </w:pPr>
      <w:r w:rsidRPr="00D0057E">
        <w:rPr>
          <w:rFonts w:ascii="Arial" w:hAnsi="Arial" w:cs="Arial"/>
        </w:rPr>
        <w:t>Alle kostnader, knyttet til blant annet vedlikehold og drift av opplagsplass</w:t>
      </w:r>
      <w:r w:rsidR="002C3460">
        <w:rPr>
          <w:rFonts w:ascii="Arial" w:hAnsi="Arial" w:cs="Arial"/>
        </w:rPr>
        <w:t xml:space="preserve"> og ladeinfrastruktur</w:t>
      </w:r>
      <w:r w:rsidRPr="00D0057E">
        <w:rPr>
          <w:rFonts w:ascii="Arial" w:hAnsi="Arial" w:cs="Arial"/>
        </w:rPr>
        <w:t>, vedlikehold og drivstoffavgifter,</w:t>
      </w:r>
      <w:r w:rsidR="002C3460">
        <w:rPr>
          <w:rFonts w:ascii="Arial" w:hAnsi="Arial" w:cs="Arial"/>
        </w:rPr>
        <w:t xml:space="preserve"> offentlige gebyrer og avgifter (jf. punkt 5.2.3),</w:t>
      </w:r>
      <w:r w:rsidRPr="00D0057E">
        <w:rPr>
          <w:rFonts w:ascii="Arial" w:hAnsi="Arial" w:cs="Arial"/>
        </w:rPr>
        <w:t xml:space="preserve"> lønnskostnader til bl</w:t>
      </w:r>
      <w:r w:rsidR="002C3460">
        <w:rPr>
          <w:rFonts w:ascii="Arial" w:hAnsi="Arial" w:cs="Arial"/>
        </w:rPr>
        <w:t>ant</w:t>
      </w:r>
      <w:r w:rsidRPr="00D0057E">
        <w:rPr>
          <w:rFonts w:ascii="Arial" w:hAnsi="Arial" w:cs="Arial"/>
        </w:rPr>
        <w:t xml:space="preserve"> a</w:t>
      </w:r>
      <w:r w:rsidR="002C3460">
        <w:rPr>
          <w:rFonts w:ascii="Arial" w:hAnsi="Arial" w:cs="Arial"/>
        </w:rPr>
        <w:t>nnet</w:t>
      </w:r>
      <w:r w:rsidRPr="00D0057E">
        <w:rPr>
          <w:rFonts w:ascii="Arial" w:hAnsi="Arial" w:cs="Arial"/>
        </w:rPr>
        <w:t xml:space="preserve"> skipper, mannskap og administrasjon skal inkluderes i godtgjørelsen for </w:t>
      </w:r>
      <w:proofErr w:type="spellStart"/>
      <w:r w:rsidRPr="00D0057E">
        <w:rPr>
          <w:rFonts w:ascii="Arial" w:hAnsi="Arial" w:cs="Arial"/>
        </w:rPr>
        <w:t>rutetimer</w:t>
      </w:r>
      <w:proofErr w:type="spellEnd"/>
      <w:r w:rsidRPr="00D0057E">
        <w:rPr>
          <w:rFonts w:ascii="Arial" w:hAnsi="Arial" w:cs="Arial"/>
        </w:rPr>
        <w:t xml:space="preserve"> </w:t>
      </w:r>
      <w:proofErr w:type="spellStart"/>
      <w:r w:rsidRPr="00D0057E">
        <w:rPr>
          <w:rFonts w:ascii="Arial" w:hAnsi="Arial" w:cs="Arial"/>
        </w:rPr>
        <w:t>ihht</w:t>
      </w:r>
      <w:proofErr w:type="spellEnd"/>
      <w:r w:rsidRPr="00D0057E">
        <w:rPr>
          <w:rFonts w:ascii="Arial" w:hAnsi="Arial" w:cs="Arial"/>
        </w:rPr>
        <w:t xml:space="preserve"> </w:t>
      </w:r>
      <w:r w:rsidR="00D2116B" w:rsidRPr="00D0057E">
        <w:rPr>
          <w:rFonts w:ascii="Arial" w:hAnsi="Arial" w:cs="Arial"/>
        </w:rPr>
        <w:t>vedlegg</w:t>
      </w:r>
      <w:r w:rsidRPr="00D0057E">
        <w:rPr>
          <w:rFonts w:ascii="Arial" w:hAnsi="Arial" w:cs="Arial"/>
        </w:rPr>
        <w:t xml:space="preserve"> </w:t>
      </w:r>
      <w:r w:rsidR="00B85C57" w:rsidRPr="00D0057E">
        <w:rPr>
          <w:rFonts w:ascii="Arial" w:hAnsi="Arial" w:cs="Arial"/>
        </w:rPr>
        <w:t>1 til kapittel 5</w:t>
      </w:r>
      <w:r w:rsidR="00533766" w:rsidRPr="00D0057E">
        <w:rPr>
          <w:rFonts w:ascii="Arial" w:hAnsi="Arial" w:cs="Arial"/>
        </w:rPr>
        <w:t xml:space="preserve"> </w:t>
      </w:r>
      <w:r w:rsidRPr="00D0057E">
        <w:rPr>
          <w:rFonts w:ascii="Arial" w:hAnsi="Arial" w:cs="Arial"/>
        </w:rPr>
        <w:t xml:space="preserve">tabell </w:t>
      </w:r>
      <w:r w:rsidR="00D2116B" w:rsidRPr="00D0057E">
        <w:rPr>
          <w:rFonts w:ascii="Arial" w:hAnsi="Arial" w:cs="Arial"/>
        </w:rPr>
        <w:t>5</w:t>
      </w:r>
      <w:r w:rsidRPr="00D0057E">
        <w:rPr>
          <w:rFonts w:ascii="Arial" w:hAnsi="Arial" w:cs="Arial"/>
        </w:rPr>
        <w:t>.1.1.</w:t>
      </w:r>
      <w:r w:rsidRPr="00D0057E">
        <w:rPr>
          <w:rFonts w:ascii="Arial" w:hAnsi="Arial" w:cs="Arial"/>
          <w:b/>
        </w:rPr>
        <w:t xml:space="preserve"> </w:t>
      </w:r>
    </w:p>
    <w:p w14:paraId="19758D2F" w14:textId="45CF1CAE" w:rsidR="00151C6E" w:rsidRPr="00D0057E" w:rsidRDefault="00151C6E" w:rsidP="00151C6E">
      <w:pPr>
        <w:rPr>
          <w:rFonts w:ascii="Arial" w:hAnsi="Arial" w:cs="Arial"/>
        </w:rPr>
      </w:pPr>
      <w:r>
        <w:rPr>
          <w:rFonts w:ascii="Arial" w:hAnsi="Arial" w:cs="Arial"/>
        </w:rPr>
        <w:t xml:space="preserve">Operatørens kapitalkostnad til båt i </w:t>
      </w:r>
      <w:r w:rsidR="002A77EC">
        <w:rPr>
          <w:rFonts w:ascii="Arial" w:hAnsi="Arial" w:cs="Arial"/>
        </w:rPr>
        <w:t>R</w:t>
      </w:r>
      <w:r>
        <w:rPr>
          <w:rFonts w:ascii="Arial" w:hAnsi="Arial" w:cs="Arial"/>
        </w:rPr>
        <w:t>ute er inkludert i godtgjørelsen i henhold til tabell 5.1.2.</w:t>
      </w:r>
      <w:r w:rsidR="00413ADA">
        <w:rPr>
          <w:rFonts w:ascii="Arial" w:hAnsi="Arial" w:cs="Arial"/>
        </w:rPr>
        <w:t xml:space="preserve"> </w:t>
      </w:r>
      <w:r w:rsidR="00413ADA" w:rsidRPr="008D4FD9">
        <w:rPr>
          <w:rFonts w:ascii="Arial" w:hAnsi="Arial" w:cs="Arial"/>
          <w:highlight w:val="yellow"/>
        </w:rPr>
        <w:t xml:space="preserve">Kapitalkostnaden skal oppgis </w:t>
      </w:r>
      <w:r w:rsidR="007E2252">
        <w:rPr>
          <w:rFonts w:ascii="Arial" w:hAnsi="Arial" w:cs="Arial"/>
          <w:highlight w:val="yellow"/>
        </w:rPr>
        <w:t>for</w:t>
      </w:r>
      <w:r w:rsidR="00413ADA" w:rsidRPr="008D4FD9">
        <w:rPr>
          <w:rFonts w:ascii="Arial" w:hAnsi="Arial" w:cs="Arial"/>
          <w:highlight w:val="yellow"/>
        </w:rPr>
        <w:t xml:space="preserve"> k</w:t>
      </w:r>
      <w:bookmarkStart w:id="10" w:name="_GoBack"/>
      <w:bookmarkEnd w:id="10"/>
      <w:r w:rsidR="00413ADA" w:rsidRPr="008D4FD9">
        <w:rPr>
          <w:rFonts w:ascii="Arial" w:hAnsi="Arial" w:cs="Arial"/>
          <w:highlight w:val="yellow"/>
        </w:rPr>
        <w:t xml:space="preserve">ontraktsperioden og </w:t>
      </w:r>
      <w:r w:rsidR="00400BDA" w:rsidRPr="008D4FD9">
        <w:rPr>
          <w:rFonts w:ascii="Arial" w:hAnsi="Arial" w:cs="Arial"/>
          <w:highlight w:val="yellow"/>
        </w:rPr>
        <w:t>opsjonsperioden.</w:t>
      </w:r>
      <w:r w:rsidR="00413ADA">
        <w:rPr>
          <w:rFonts w:ascii="Arial" w:hAnsi="Arial" w:cs="Arial"/>
        </w:rPr>
        <w:t xml:space="preserve"> </w:t>
      </w:r>
    </w:p>
    <w:p w14:paraId="4DB5F2D5" w14:textId="77777777" w:rsidR="00151C6E" w:rsidRPr="00151C6E" w:rsidRDefault="00151C6E" w:rsidP="00D13EDD">
      <w:pPr>
        <w:rPr>
          <w:rFonts w:ascii="Arial" w:hAnsi="Arial" w:cs="Arial"/>
        </w:rPr>
      </w:pPr>
      <w:r>
        <w:rPr>
          <w:rFonts w:ascii="Arial" w:hAnsi="Arial" w:cs="Arial"/>
        </w:rPr>
        <w:t>Operatørens kapitalkostnad til ladeinfrastruktur er inkludert i godtgjørelsen i henhold til tabell 5.1.3.</w:t>
      </w:r>
    </w:p>
    <w:p w14:paraId="5831AD0B" w14:textId="41B78F51" w:rsidR="00DD1181" w:rsidRPr="00D0057E" w:rsidRDefault="00DD1181" w:rsidP="00D13EDD">
      <w:pPr>
        <w:rPr>
          <w:rFonts w:ascii="Arial" w:hAnsi="Arial" w:cs="Arial"/>
        </w:rPr>
      </w:pPr>
      <w:r w:rsidRPr="00D0057E">
        <w:rPr>
          <w:rFonts w:ascii="Arial" w:hAnsi="Arial" w:cs="Arial"/>
        </w:rPr>
        <w:t xml:space="preserve">I tillegg skal </w:t>
      </w:r>
      <w:r w:rsidR="009F72A2">
        <w:rPr>
          <w:rFonts w:ascii="Arial" w:hAnsi="Arial" w:cs="Arial"/>
        </w:rPr>
        <w:t>O</w:t>
      </w:r>
      <w:r w:rsidR="009F72A2" w:rsidRPr="00D0057E">
        <w:rPr>
          <w:rFonts w:ascii="Arial" w:hAnsi="Arial" w:cs="Arial"/>
        </w:rPr>
        <w:t xml:space="preserve">peratør </w:t>
      </w:r>
      <w:r w:rsidRPr="00D0057E">
        <w:rPr>
          <w:rFonts w:ascii="Arial" w:hAnsi="Arial" w:cs="Arial"/>
        </w:rPr>
        <w:t xml:space="preserve">oppgi en pris pr </w:t>
      </w:r>
      <w:r w:rsidR="009F72A2">
        <w:rPr>
          <w:rFonts w:ascii="Arial" w:hAnsi="Arial" w:cs="Arial"/>
        </w:rPr>
        <w:t>R</w:t>
      </w:r>
      <w:r w:rsidR="009F72A2" w:rsidRPr="00D0057E">
        <w:rPr>
          <w:rFonts w:ascii="Arial" w:hAnsi="Arial" w:cs="Arial"/>
        </w:rPr>
        <w:t xml:space="preserve">utetime </w:t>
      </w:r>
      <w:r w:rsidRPr="00D0057E">
        <w:rPr>
          <w:rFonts w:ascii="Arial" w:hAnsi="Arial" w:cs="Arial"/>
        </w:rPr>
        <w:t xml:space="preserve">for </w:t>
      </w:r>
      <w:r w:rsidR="00DD458C">
        <w:rPr>
          <w:rFonts w:ascii="Arial" w:hAnsi="Arial" w:cs="Arial"/>
        </w:rPr>
        <w:t>ekstrabåter</w:t>
      </w:r>
      <w:r w:rsidR="002077BD">
        <w:rPr>
          <w:rFonts w:ascii="Arial" w:hAnsi="Arial" w:cs="Arial"/>
        </w:rPr>
        <w:t xml:space="preserve"> satt opp ved behov for </w:t>
      </w:r>
      <w:r w:rsidR="00146800">
        <w:rPr>
          <w:rFonts w:ascii="Arial" w:hAnsi="Arial" w:cs="Arial"/>
        </w:rPr>
        <w:t xml:space="preserve">å gi økt </w:t>
      </w:r>
      <w:proofErr w:type="gramStart"/>
      <w:r w:rsidR="002077BD">
        <w:rPr>
          <w:rFonts w:ascii="Arial" w:hAnsi="Arial" w:cs="Arial"/>
        </w:rPr>
        <w:t xml:space="preserve">kapasitet </w:t>
      </w:r>
      <w:r w:rsidR="00360322">
        <w:rPr>
          <w:rFonts w:ascii="Arial" w:hAnsi="Arial" w:cs="Arial"/>
        </w:rPr>
        <w:t>,</w:t>
      </w:r>
      <w:proofErr w:type="gramEnd"/>
      <w:r w:rsidR="00360322">
        <w:rPr>
          <w:rFonts w:ascii="Arial" w:hAnsi="Arial" w:cs="Arial"/>
        </w:rPr>
        <w:t xml:space="preserve"> se kapittel 2 </w:t>
      </w:r>
      <w:proofErr w:type="spellStart"/>
      <w:r w:rsidR="00360322">
        <w:rPr>
          <w:rFonts w:ascii="Arial" w:hAnsi="Arial" w:cs="Arial"/>
        </w:rPr>
        <w:t>pkt</w:t>
      </w:r>
      <w:proofErr w:type="spellEnd"/>
      <w:r w:rsidR="00360322">
        <w:rPr>
          <w:rFonts w:ascii="Arial" w:hAnsi="Arial" w:cs="Arial"/>
        </w:rPr>
        <w:t xml:space="preserve"> 2.5.7</w:t>
      </w:r>
      <w:r w:rsidRPr="00D0057E">
        <w:rPr>
          <w:rFonts w:ascii="Arial" w:hAnsi="Arial" w:cs="Arial"/>
        </w:rPr>
        <w:t xml:space="preserve"> ved </w:t>
      </w:r>
      <w:proofErr w:type="spellStart"/>
      <w:r w:rsidRPr="00D0057E">
        <w:rPr>
          <w:rFonts w:ascii="Arial" w:hAnsi="Arial" w:cs="Arial"/>
        </w:rPr>
        <w:t>tilleggsseiling</w:t>
      </w:r>
      <w:proofErr w:type="spellEnd"/>
      <w:r w:rsidRPr="00D0057E">
        <w:rPr>
          <w:rFonts w:ascii="Arial" w:hAnsi="Arial" w:cs="Arial"/>
        </w:rPr>
        <w:t xml:space="preserve">. Disse beregnes til å utgjøre </w:t>
      </w:r>
      <w:proofErr w:type="spellStart"/>
      <w:r w:rsidRPr="00D0057E">
        <w:rPr>
          <w:rFonts w:ascii="Arial" w:hAnsi="Arial" w:cs="Arial"/>
        </w:rPr>
        <w:t>ca</w:t>
      </w:r>
      <w:proofErr w:type="spellEnd"/>
      <w:r w:rsidRPr="00D0057E">
        <w:rPr>
          <w:rFonts w:ascii="Arial" w:hAnsi="Arial" w:cs="Arial"/>
        </w:rPr>
        <w:t xml:space="preserve"> 200 timer av årsproduksjon. Det vises til vedlegg </w:t>
      </w:r>
      <w:r w:rsidR="00D2116B" w:rsidRPr="00D0057E">
        <w:rPr>
          <w:rFonts w:ascii="Arial" w:hAnsi="Arial" w:cs="Arial"/>
        </w:rPr>
        <w:t>1</w:t>
      </w:r>
      <w:r w:rsidR="009F72A2">
        <w:rPr>
          <w:rFonts w:ascii="Arial" w:hAnsi="Arial" w:cs="Arial"/>
        </w:rPr>
        <w:t xml:space="preserve"> </w:t>
      </w:r>
      <w:r w:rsidR="00D2116B" w:rsidRPr="00D0057E">
        <w:rPr>
          <w:rFonts w:ascii="Arial" w:hAnsi="Arial" w:cs="Arial"/>
        </w:rPr>
        <w:t>til kapittel 5,</w:t>
      </w:r>
      <w:r w:rsidRPr="00D0057E">
        <w:rPr>
          <w:rFonts w:ascii="Arial" w:hAnsi="Arial" w:cs="Arial"/>
        </w:rPr>
        <w:t xml:space="preserve"> tabell 5.1.</w:t>
      </w:r>
      <w:r w:rsidR="00151C6E">
        <w:rPr>
          <w:rFonts w:ascii="Arial" w:hAnsi="Arial" w:cs="Arial"/>
        </w:rPr>
        <w:t>4</w:t>
      </w:r>
      <w:r w:rsidRPr="00D0057E">
        <w:rPr>
          <w:rFonts w:ascii="Arial" w:hAnsi="Arial" w:cs="Arial"/>
        </w:rPr>
        <w:t>.</w:t>
      </w:r>
    </w:p>
    <w:p w14:paraId="04C86CC5" w14:textId="3A01E148" w:rsidR="00DD1181" w:rsidRPr="001226A6" w:rsidRDefault="00DD1181" w:rsidP="00D13EDD">
      <w:pPr>
        <w:rPr>
          <w:rFonts w:ascii="Arial" w:hAnsi="Arial" w:cs="Arial"/>
        </w:rPr>
      </w:pPr>
      <w:r w:rsidRPr="00D0057E">
        <w:rPr>
          <w:rFonts w:ascii="Arial" w:hAnsi="Arial" w:cs="Arial"/>
        </w:rPr>
        <w:t xml:space="preserve">Tabellene 5.1.1 for </w:t>
      </w:r>
      <w:proofErr w:type="spellStart"/>
      <w:r w:rsidR="009F72A2">
        <w:rPr>
          <w:rFonts w:ascii="Arial" w:hAnsi="Arial" w:cs="Arial"/>
        </w:rPr>
        <w:t>R</w:t>
      </w:r>
      <w:r w:rsidR="009F72A2" w:rsidRPr="00D0057E">
        <w:rPr>
          <w:rFonts w:ascii="Arial" w:hAnsi="Arial" w:cs="Arial"/>
        </w:rPr>
        <w:t>utetimer</w:t>
      </w:r>
      <w:proofErr w:type="spellEnd"/>
      <w:r w:rsidR="004D740B">
        <w:rPr>
          <w:rFonts w:ascii="Arial" w:hAnsi="Arial" w:cs="Arial"/>
        </w:rPr>
        <w:t>,</w:t>
      </w:r>
      <w:r w:rsidRPr="00D0057E">
        <w:rPr>
          <w:rFonts w:ascii="Arial" w:hAnsi="Arial" w:cs="Arial"/>
        </w:rPr>
        <w:t xml:space="preserve"> 5.1.2 for kapitalkostnad pr båt i rute</w:t>
      </w:r>
      <w:r w:rsidR="004D740B">
        <w:rPr>
          <w:rFonts w:ascii="Arial" w:hAnsi="Arial" w:cs="Arial"/>
        </w:rPr>
        <w:t xml:space="preserve"> og 5.1.3 for kapitalkostnad</w:t>
      </w:r>
      <w:r w:rsidR="00FA5E9C">
        <w:rPr>
          <w:rFonts w:ascii="Arial" w:hAnsi="Arial" w:cs="Arial"/>
        </w:rPr>
        <w:t xml:space="preserve"> til</w:t>
      </w:r>
      <w:r w:rsidR="004D740B">
        <w:rPr>
          <w:rFonts w:ascii="Arial" w:hAnsi="Arial" w:cs="Arial"/>
        </w:rPr>
        <w:t xml:space="preserve"> ladeinfrastruktur</w:t>
      </w:r>
      <w:r w:rsidRPr="00D0057E">
        <w:rPr>
          <w:rFonts w:ascii="Arial" w:hAnsi="Arial" w:cs="Arial"/>
        </w:rPr>
        <w:t xml:space="preserve"> samt 5.1.</w:t>
      </w:r>
      <w:r w:rsidR="004D740B">
        <w:rPr>
          <w:rFonts w:ascii="Arial" w:hAnsi="Arial" w:cs="Arial"/>
        </w:rPr>
        <w:t>4</w:t>
      </w:r>
      <w:r w:rsidRPr="00D0057E">
        <w:rPr>
          <w:rFonts w:ascii="Arial" w:hAnsi="Arial" w:cs="Arial"/>
        </w:rPr>
        <w:t xml:space="preserve"> for </w:t>
      </w:r>
      <w:proofErr w:type="spellStart"/>
      <w:r w:rsidRPr="001226A6">
        <w:rPr>
          <w:rFonts w:ascii="Arial" w:hAnsi="Arial" w:cs="Arial"/>
        </w:rPr>
        <w:t>tilleggsseiling</w:t>
      </w:r>
      <w:proofErr w:type="spellEnd"/>
      <w:r w:rsidRPr="001226A6">
        <w:rPr>
          <w:rFonts w:ascii="Arial" w:hAnsi="Arial" w:cs="Arial"/>
        </w:rPr>
        <w:t xml:space="preserve"> </w:t>
      </w:r>
      <w:r w:rsidR="00082C55">
        <w:rPr>
          <w:rFonts w:ascii="Arial" w:hAnsi="Arial" w:cs="Arial"/>
        </w:rPr>
        <w:t xml:space="preserve">(ekstrabåt) </w:t>
      </w:r>
      <w:r w:rsidRPr="001226A6">
        <w:rPr>
          <w:rFonts w:ascii="Arial" w:hAnsi="Arial" w:cs="Arial"/>
        </w:rPr>
        <w:t xml:space="preserve">er vedlegg </w:t>
      </w:r>
      <w:r w:rsidR="00D2116B" w:rsidRPr="001226A6">
        <w:rPr>
          <w:rFonts w:ascii="Arial" w:hAnsi="Arial" w:cs="Arial"/>
        </w:rPr>
        <w:t>1</w:t>
      </w:r>
      <w:r w:rsidRPr="001226A6">
        <w:rPr>
          <w:rFonts w:ascii="Arial" w:hAnsi="Arial" w:cs="Arial"/>
        </w:rPr>
        <w:t xml:space="preserve"> til </w:t>
      </w:r>
      <w:r w:rsidR="00D2116B" w:rsidRPr="001226A6">
        <w:rPr>
          <w:rFonts w:ascii="Arial" w:hAnsi="Arial" w:cs="Arial"/>
        </w:rPr>
        <w:t xml:space="preserve">kapittel 5 i </w:t>
      </w:r>
      <w:r w:rsidRPr="001226A6">
        <w:rPr>
          <w:rFonts w:ascii="Arial" w:hAnsi="Arial" w:cs="Arial"/>
        </w:rPr>
        <w:t xml:space="preserve">denne </w:t>
      </w:r>
      <w:r w:rsidR="009F72A2" w:rsidRPr="001226A6">
        <w:rPr>
          <w:rFonts w:ascii="Arial" w:hAnsi="Arial" w:cs="Arial"/>
        </w:rPr>
        <w:t>Kontrakten</w:t>
      </w:r>
      <w:r w:rsidRPr="001226A6">
        <w:rPr>
          <w:rFonts w:ascii="Arial" w:hAnsi="Arial" w:cs="Arial"/>
        </w:rPr>
        <w:t>.</w:t>
      </w:r>
    </w:p>
    <w:p w14:paraId="18017904" w14:textId="61326203" w:rsidR="00DD1181" w:rsidRDefault="00DD1181" w:rsidP="00DD1181">
      <w:pPr>
        <w:rPr>
          <w:rFonts w:ascii="Arial" w:hAnsi="Arial" w:cs="Arial"/>
        </w:rPr>
      </w:pPr>
      <w:r w:rsidRPr="001226A6">
        <w:rPr>
          <w:rFonts w:ascii="Arial" w:hAnsi="Arial" w:cs="Arial"/>
        </w:rPr>
        <w:t xml:space="preserve">Innstilte avganger vil gi reduksjon etter gjeldende pris pr. </w:t>
      </w:r>
      <w:r w:rsidR="009C730A">
        <w:rPr>
          <w:rFonts w:ascii="Arial" w:hAnsi="Arial" w:cs="Arial"/>
        </w:rPr>
        <w:t>r</w:t>
      </w:r>
      <w:r w:rsidR="009F72A2" w:rsidRPr="001226A6">
        <w:rPr>
          <w:rFonts w:ascii="Arial" w:hAnsi="Arial" w:cs="Arial"/>
        </w:rPr>
        <w:t xml:space="preserve">utetime </w:t>
      </w:r>
      <w:r w:rsidRPr="001226A6">
        <w:rPr>
          <w:rFonts w:ascii="Arial" w:hAnsi="Arial" w:cs="Arial"/>
        </w:rPr>
        <w:t xml:space="preserve">med basis i </w:t>
      </w:r>
      <w:r w:rsidR="00D2116B" w:rsidRPr="001226A6">
        <w:rPr>
          <w:rFonts w:ascii="Arial" w:hAnsi="Arial" w:cs="Arial"/>
        </w:rPr>
        <w:t>vedlegg</w:t>
      </w:r>
      <w:r w:rsidRPr="001226A6">
        <w:rPr>
          <w:rFonts w:ascii="Arial" w:hAnsi="Arial" w:cs="Arial"/>
        </w:rPr>
        <w:t xml:space="preserve"> </w:t>
      </w:r>
      <w:r w:rsidR="00D2116B" w:rsidRPr="001226A6">
        <w:rPr>
          <w:rFonts w:ascii="Arial" w:hAnsi="Arial" w:cs="Arial"/>
        </w:rPr>
        <w:t>1 til kapittel 5,</w:t>
      </w:r>
      <w:r w:rsidRPr="001226A6">
        <w:rPr>
          <w:rFonts w:ascii="Arial" w:hAnsi="Arial" w:cs="Arial"/>
        </w:rPr>
        <w:t xml:space="preserve"> tabell 5.1.1, uavhengig av årsaken til innstillingen.</w:t>
      </w:r>
      <w:r w:rsidRPr="00D0057E">
        <w:rPr>
          <w:rFonts w:ascii="Arial" w:hAnsi="Arial" w:cs="Arial"/>
        </w:rPr>
        <w:t xml:space="preserve"> </w:t>
      </w:r>
    </w:p>
    <w:p w14:paraId="0B8C51D1" w14:textId="77777777" w:rsidR="00DD1181" w:rsidRPr="00D0057E" w:rsidRDefault="00DD1181" w:rsidP="00DD1181">
      <w:pPr>
        <w:rPr>
          <w:rFonts w:ascii="Arial" w:hAnsi="Arial" w:cs="Arial"/>
        </w:rPr>
      </w:pPr>
      <w:r w:rsidRPr="00D0057E">
        <w:rPr>
          <w:rFonts w:ascii="Arial" w:hAnsi="Arial" w:cs="Arial"/>
        </w:rPr>
        <w:t xml:space="preserve">Betaling for avtalt oppseiling av rutetraséer, assistansebåter mv. gis etter den pris som gjelder for ordinær seiling med basis i vedlegg </w:t>
      </w:r>
      <w:r w:rsidR="00D2116B" w:rsidRPr="00D0057E">
        <w:rPr>
          <w:rFonts w:ascii="Arial" w:hAnsi="Arial" w:cs="Arial"/>
        </w:rPr>
        <w:t>1 til kapittel 5,</w:t>
      </w:r>
      <w:r w:rsidRPr="00D0057E">
        <w:rPr>
          <w:rFonts w:ascii="Arial" w:hAnsi="Arial" w:cs="Arial"/>
        </w:rPr>
        <w:t xml:space="preserve"> tabell 5.1.1.</w:t>
      </w:r>
    </w:p>
    <w:p w14:paraId="212B7DB8" w14:textId="77777777" w:rsidR="0045466C" w:rsidRPr="003F6165" w:rsidRDefault="0045466C" w:rsidP="00D1089F">
      <w:pPr>
        <w:spacing w:after="0"/>
        <w:rPr>
          <w:rFonts w:ascii="Arial" w:hAnsi="Arial" w:cs="Arial"/>
        </w:rPr>
      </w:pPr>
      <w:r w:rsidRPr="003F6165">
        <w:rPr>
          <w:rFonts w:ascii="Arial" w:hAnsi="Arial" w:cs="Arial"/>
        </w:rPr>
        <w:t xml:space="preserve">   </w:t>
      </w:r>
    </w:p>
    <w:p w14:paraId="1C82B790" w14:textId="77777777" w:rsidR="0045466C" w:rsidRPr="00D0057E" w:rsidRDefault="009857A2" w:rsidP="00D1089F">
      <w:pPr>
        <w:pStyle w:val="Overskrift2"/>
        <w:numPr>
          <w:ilvl w:val="1"/>
          <w:numId w:val="21"/>
        </w:numPr>
        <w:spacing w:before="0" w:after="0"/>
        <w:rPr>
          <w:rFonts w:ascii="Arial" w:hAnsi="Arial" w:cs="Arial"/>
        </w:rPr>
      </w:pPr>
      <w:bookmarkStart w:id="11" w:name="_Toc462822288"/>
      <w:bookmarkStart w:id="12" w:name="_Toc516650260"/>
      <w:bookmarkStart w:id="13" w:name="_Toc519753609"/>
      <w:bookmarkStart w:id="14" w:name="_Toc519753791"/>
      <w:r w:rsidRPr="00CF6A21">
        <w:rPr>
          <w:rFonts w:ascii="Arial" w:hAnsi="Arial" w:cs="Arial"/>
        </w:rPr>
        <w:t>Regulering</w:t>
      </w:r>
      <w:r w:rsidR="0045466C" w:rsidRPr="00CF6A21">
        <w:rPr>
          <w:rFonts w:ascii="Arial" w:hAnsi="Arial" w:cs="Arial"/>
        </w:rPr>
        <w:t xml:space="preserve"> av </w:t>
      </w:r>
      <w:bookmarkEnd w:id="11"/>
      <w:r w:rsidR="008D0A7F" w:rsidRPr="00D0057E">
        <w:rPr>
          <w:rFonts w:ascii="Arial" w:hAnsi="Arial" w:cs="Arial"/>
        </w:rPr>
        <w:t>godtgjørelse</w:t>
      </w:r>
      <w:bookmarkEnd w:id="12"/>
      <w:bookmarkEnd w:id="13"/>
      <w:bookmarkEnd w:id="14"/>
    </w:p>
    <w:p w14:paraId="5DC8E03C" w14:textId="77777777" w:rsidR="0045466C" w:rsidRPr="00D0057E" w:rsidRDefault="0045466C" w:rsidP="00D1089F">
      <w:pPr>
        <w:pStyle w:val="Overskrift3"/>
        <w:numPr>
          <w:ilvl w:val="2"/>
          <w:numId w:val="21"/>
        </w:numPr>
        <w:spacing w:before="0" w:after="0"/>
        <w:rPr>
          <w:rFonts w:ascii="Arial" w:hAnsi="Arial" w:cs="Arial"/>
        </w:rPr>
      </w:pPr>
      <w:bookmarkStart w:id="15" w:name="_Toc462822289"/>
      <w:bookmarkStart w:id="16" w:name="_Toc516650261"/>
      <w:bookmarkStart w:id="17" w:name="_Toc519753610"/>
      <w:bookmarkStart w:id="18" w:name="_Toc519753792"/>
      <w:r w:rsidRPr="00D0057E">
        <w:rPr>
          <w:rFonts w:ascii="Arial" w:hAnsi="Arial" w:cs="Arial"/>
        </w:rPr>
        <w:t xml:space="preserve">Regulering av </w:t>
      </w:r>
      <w:bookmarkEnd w:id="15"/>
      <w:r w:rsidR="008D0A7F" w:rsidRPr="00D0057E">
        <w:rPr>
          <w:rFonts w:ascii="Arial" w:hAnsi="Arial" w:cs="Arial"/>
        </w:rPr>
        <w:t>godtgjørelse</w:t>
      </w:r>
      <w:bookmarkEnd w:id="16"/>
      <w:bookmarkEnd w:id="17"/>
      <w:bookmarkEnd w:id="18"/>
    </w:p>
    <w:p w14:paraId="7E4F3E3A" w14:textId="20596474" w:rsidR="009E275D" w:rsidRPr="000A4EC8" w:rsidRDefault="009E275D" w:rsidP="000A4EC8">
      <w:pPr>
        <w:rPr>
          <w:rFonts w:ascii="Arial" w:hAnsi="Arial" w:cs="Arial"/>
          <w:iCs/>
        </w:rPr>
      </w:pPr>
      <w:bookmarkStart w:id="19" w:name="_Hlk527470032"/>
      <w:r w:rsidRPr="001226A6">
        <w:rPr>
          <w:rFonts w:ascii="Arial" w:hAnsi="Arial" w:cs="Arial"/>
        </w:rPr>
        <w:t xml:space="preserve">Prisene reguleres </w:t>
      </w:r>
      <w:r w:rsidR="0002364D" w:rsidRPr="001226A6">
        <w:rPr>
          <w:rFonts w:ascii="Arial" w:hAnsi="Arial" w:cs="Arial"/>
        </w:rPr>
        <w:t>fire</w:t>
      </w:r>
      <w:r w:rsidRPr="001226A6">
        <w:rPr>
          <w:rFonts w:ascii="Arial" w:hAnsi="Arial" w:cs="Arial"/>
        </w:rPr>
        <w:t xml:space="preserve"> ganger pr kalenderår, hver 1.</w:t>
      </w:r>
      <w:r w:rsidR="00080DAA" w:rsidRPr="001226A6">
        <w:rPr>
          <w:rFonts w:ascii="Arial" w:hAnsi="Arial" w:cs="Arial"/>
        </w:rPr>
        <w:t xml:space="preserve"> januar</w:t>
      </w:r>
      <w:r w:rsidR="008C0D6D" w:rsidRPr="001226A6">
        <w:rPr>
          <w:rFonts w:ascii="Arial" w:hAnsi="Arial" w:cs="Arial"/>
        </w:rPr>
        <w:t>, 1.</w:t>
      </w:r>
      <w:r w:rsidR="00080DAA" w:rsidRPr="001226A6">
        <w:rPr>
          <w:rFonts w:ascii="Arial" w:hAnsi="Arial" w:cs="Arial"/>
        </w:rPr>
        <w:t xml:space="preserve"> april</w:t>
      </w:r>
      <w:r w:rsidR="008C0D6D" w:rsidRPr="001226A6">
        <w:rPr>
          <w:rFonts w:ascii="Arial" w:hAnsi="Arial" w:cs="Arial"/>
        </w:rPr>
        <w:t>, 1.</w:t>
      </w:r>
      <w:r w:rsidR="00080DAA" w:rsidRPr="001226A6">
        <w:rPr>
          <w:rFonts w:ascii="Arial" w:hAnsi="Arial" w:cs="Arial"/>
        </w:rPr>
        <w:t xml:space="preserve"> juli</w:t>
      </w:r>
      <w:r w:rsidR="008C0D6D" w:rsidRPr="001226A6">
        <w:rPr>
          <w:rFonts w:ascii="Arial" w:hAnsi="Arial" w:cs="Arial"/>
        </w:rPr>
        <w:t xml:space="preserve"> </w:t>
      </w:r>
      <w:r w:rsidRPr="001226A6">
        <w:rPr>
          <w:rFonts w:ascii="Arial" w:hAnsi="Arial" w:cs="Arial"/>
        </w:rPr>
        <w:t>og 1.</w:t>
      </w:r>
      <w:r w:rsidR="00080DAA" w:rsidRPr="001226A6">
        <w:rPr>
          <w:rFonts w:ascii="Arial" w:hAnsi="Arial" w:cs="Arial"/>
        </w:rPr>
        <w:t xml:space="preserve"> oktober</w:t>
      </w:r>
      <w:r w:rsidRPr="001226A6">
        <w:rPr>
          <w:rFonts w:ascii="Arial" w:hAnsi="Arial" w:cs="Arial"/>
        </w:rPr>
        <w:t xml:space="preserve">, </w:t>
      </w:r>
      <w:r w:rsidRPr="001226A6">
        <w:rPr>
          <w:rFonts w:ascii="Arial" w:hAnsi="Arial" w:cs="Arial"/>
          <w:iCs/>
        </w:rPr>
        <w:t xml:space="preserve">basert på indekser-/ grunnlagselementer henholdsvis fra Statistisk Sentralbyrå (SSB) og </w:t>
      </w:r>
      <w:r w:rsidR="00B85C57" w:rsidRPr="001226A6">
        <w:rPr>
          <w:rFonts w:ascii="Arial" w:hAnsi="Arial" w:cs="Arial"/>
          <w:iCs/>
        </w:rPr>
        <w:t>Oslo Børs</w:t>
      </w:r>
      <w:r w:rsidRPr="001226A6">
        <w:rPr>
          <w:rFonts w:ascii="Arial" w:hAnsi="Arial" w:cs="Arial"/>
          <w:iCs/>
        </w:rPr>
        <w:t>.</w:t>
      </w:r>
      <w:r w:rsidRPr="00D13EDD">
        <w:rPr>
          <w:rFonts w:ascii="Arial" w:hAnsi="Arial" w:cs="Arial"/>
        </w:rPr>
        <w:t xml:space="preserve"> Første regulering </w:t>
      </w:r>
      <w:proofErr w:type="spellStart"/>
      <w:r w:rsidRPr="00D13EDD">
        <w:rPr>
          <w:rFonts w:ascii="Arial" w:hAnsi="Arial" w:cs="Arial"/>
        </w:rPr>
        <w:t>ihht</w:t>
      </w:r>
      <w:proofErr w:type="spellEnd"/>
      <w:r w:rsidRPr="00D13EDD">
        <w:rPr>
          <w:rFonts w:ascii="Arial" w:hAnsi="Arial" w:cs="Arial"/>
        </w:rPr>
        <w:t xml:space="preserve"> denne </w:t>
      </w:r>
      <w:r w:rsidR="009F72A2">
        <w:rPr>
          <w:rFonts w:ascii="Arial" w:hAnsi="Arial" w:cs="Arial"/>
        </w:rPr>
        <w:t>K</w:t>
      </w:r>
      <w:r w:rsidR="009F72A2" w:rsidRPr="00D13EDD">
        <w:rPr>
          <w:rFonts w:ascii="Arial" w:hAnsi="Arial" w:cs="Arial"/>
        </w:rPr>
        <w:t xml:space="preserve">ontrakten </w:t>
      </w:r>
      <w:r w:rsidRPr="00D13EDD">
        <w:rPr>
          <w:rFonts w:ascii="Arial" w:hAnsi="Arial" w:cs="Arial"/>
        </w:rPr>
        <w:t xml:space="preserve">skal skje med virkning fra </w:t>
      </w:r>
      <w:r w:rsidR="001B0F08">
        <w:rPr>
          <w:rFonts w:ascii="Arial" w:hAnsi="Arial" w:cs="Arial"/>
        </w:rPr>
        <w:t xml:space="preserve">1. </w:t>
      </w:r>
      <w:r w:rsidR="00400BDA">
        <w:rPr>
          <w:rFonts w:ascii="Arial" w:hAnsi="Arial" w:cs="Arial"/>
        </w:rPr>
        <w:t xml:space="preserve">oktober </w:t>
      </w:r>
      <w:r w:rsidR="001B0F08">
        <w:rPr>
          <w:rFonts w:ascii="Arial" w:hAnsi="Arial" w:cs="Arial"/>
        </w:rPr>
        <w:t>2019</w:t>
      </w:r>
      <w:r w:rsidRPr="00D13EDD">
        <w:rPr>
          <w:rFonts w:ascii="Arial" w:hAnsi="Arial" w:cs="Arial"/>
        </w:rPr>
        <w:t xml:space="preserve">, med basis i ovennevnte </w:t>
      </w:r>
      <w:r w:rsidRPr="00D13EDD">
        <w:rPr>
          <w:rFonts w:ascii="Arial" w:hAnsi="Arial" w:cs="Arial"/>
          <w:iCs/>
        </w:rPr>
        <w:t xml:space="preserve">indekselementer og grunnlagselementer pr. </w:t>
      </w:r>
      <w:r w:rsidR="001B0F08">
        <w:rPr>
          <w:rFonts w:ascii="Arial" w:hAnsi="Arial" w:cs="Arial"/>
        </w:rPr>
        <w:t xml:space="preserve">1. </w:t>
      </w:r>
      <w:r w:rsidR="00400BDA">
        <w:rPr>
          <w:rFonts w:ascii="Arial" w:hAnsi="Arial" w:cs="Arial"/>
        </w:rPr>
        <w:t>juli</w:t>
      </w:r>
      <w:r w:rsidR="00A8088E">
        <w:rPr>
          <w:rFonts w:ascii="Arial" w:hAnsi="Arial" w:cs="Arial"/>
        </w:rPr>
        <w:t xml:space="preserve"> 2019</w:t>
      </w:r>
      <w:r w:rsidRPr="00D13EDD">
        <w:rPr>
          <w:rFonts w:ascii="Arial" w:hAnsi="Arial" w:cs="Arial"/>
        </w:rPr>
        <w:t xml:space="preserve">. </w:t>
      </w:r>
      <w:r w:rsidRPr="00D13EDD">
        <w:rPr>
          <w:rFonts w:ascii="Arial" w:hAnsi="Arial" w:cs="Arial"/>
          <w:iCs/>
        </w:rPr>
        <w:t xml:space="preserve">Pris pr </w:t>
      </w:r>
      <w:r w:rsidR="00100F7C">
        <w:rPr>
          <w:rFonts w:ascii="Arial" w:hAnsi="Arial" w:cs="Arial"/>
          <w:iCs/>
        </w:rPr>
        <w:t>r</w:t>
      </w:r>
      <w:r w:rsidR="009F72A2" w:rsidRPr="00D13EDD">
        <w:rPr>
          <w:rFonts w:ascii="Arial" w:hAnsi="Arial" w:cs="Arial"/>
          <w:iCs/>
        </w:rPr>
        <w:t xml:space="preserve">utetime </w:t>
      </w:r>
      <w:r w:rsidRPr="00D13EDD">
        <w:rPr>
          <w:rFonts w:ascii="Arial" w:hAnsi="Arial" w:cs="Arial"/>
          <w:iCs/>
        </w:rPr>
        <w:t>reguleres på følgende måte</w:t>
      </w:r>
      <w:r w:rsidR="00100F7C">
        <w:rPr>
          <w:rFonts w:ascii="Arial" w:hAnsi="Arial" w:cs="Arial"/>
          <w:iCs/>
        </w:rPr>
        <w:t>:</w:t>
      </w:r>
    </w:p>
    <w:p w14:paraId="17EBF963" w14:textId="362AA7DA" w:rsidR="009E275D" w:rsidRPr="000A4EC8" w:rsidRDefault="00080DAA" w:rsidP="000A4EC8">
      <w:pPr>
        <w:rPr>
          <w:rFonts w:ascii="Arial" w:hAnsi="Arial" w:cs="Arial"/>
          <w:iCs/>
          <w:lang w:val="de-DE"/>
        </w:rPr>
      </w:pPr>
      <w:r w:rsidRPr="00E90C13">
        <w:rPr>
          <w:rFonts w:ascii="Arial" w:hAnsi="Arial" w:cs="Arial"/>
          <w:iCs/>
          <w:lang w:val="de-DE"/>
        </w:rPr>
        <w:t>0,55*L+0,3*K+0,15*E</w:t>
      </w:r>
    </w:p>
    <w:bookmarkEnd w:id="19"/>
    <w:p w14:paraId="52CAFB5E" w14:textId="548A9178" w:rsidR="009E275D" w:rsidRPr="00D13EDD" w:rsidRDefault="009E275D" w:rsidP="00D13EDD">
      <w:pPr>
        <w:rPr>
          <w:rFonts w:ascii="Arial" w:hAnsi="Arial" w:cs="Arial"/>
          <w:iCs/>
        </w:rPr>
      </w:pPr>
      <w:r w:rsidRPr="00D1724B">
        <w:rPr>
          <w:rFonts w:ascii="Arial" w:hAnsi="Arial" w:cs="Arial"/>
          <w:iCs/>
          <w:highlight w:val="yellow"/>
        </w:rPr>
        <w:t xml:space="preserve">L= prosentvis </w:t>
      </w:r>
      <w:r w:rsidR="00193CDD" w:rsidRPr="00D1724B">
        <w:rPr>
          <w:rFonts w:ascii="Arial" w:hAnsi="Arial" w:cs="Arial"/>
          <w:iCs/>
          <w:highlight w:val="yellow"/>
        </w:rPr>
        <w:t>justering</w:t>
      </w:r>
      <w:r w:rsidRPr="00D1724B">
        <w:rPr>
          <w:rFonts w:ascii="Arial" w:hAnsi="Arial" w:cs="Arial"/>
          <w:iCs/>
          <w:highlight w:val="yellow"/>
        </w:rPr>
        <w:t xml:space="preserve"> i </w:t>
      </w:r>
      <w:r w:rsidR="00193CDD" w:rsidRPr="00D1724B">
        <w:rPr>
          <w:rFonts w:ascii="Arial" w:hAnsi="Arial" w:cs="Arial"/>
          <w:iCs/>
          <w:highlight w:val="yellow"/>
        </w:rPr>
        <w:t xml:space="preserve">henhold til endring i </w:t>
      </w:r>
      <w:r w:rsidRPr="00D1724B">
        <w:rPr>
          <w:rFonts w:ascii="Arial" w:hAnsi="Arial" w:cs="Arial"/>
          <w:iCs/>
          <w:highlight w:val="yellow"/>
        </w:rPr>
        <w:t xml:space="preserve">Statistisk Sentralbyrås </w:t>
      </w:r>
      <w:r w:rsidR="00D1724B" w:rsidRPr="00D1724B">
        <w:rPr>
          <w:rFonts w:ascii="Arial" w:hAnsi="Arial" w:cs="Arial"/>
          <w:iCs/>
          <w:highlight w:val="yellow"/>
        </w:rPr>
        <w:t>Kostnadsindeks for innenriks sjøfart</w:t>
      </w:r>
      <w:r w:rsidR="00193CDD" w:rsidRPr="00D1724B">
        <w:rPr>
          <w:rFonts w:ascii="Arial" w:hAnsi="Arial" w:cs="Arial"/>
          <w:iCs/>
          <w:highlight w:val="yellow"/>
        </w:rPr>
        <w:t>,</w:t>
      </w:r>
      <w:r w:rsidR="00917350">
        <w:rPr>
          <w:rFonts w:ascii="Arial" w:hAnsi="Arial" w:cs="Arial"/>
          <w:iCs/>
          <w:highlight w:val="yellow"/>
        </w:rPr>
        <w:t xml:space="preserve"> (Tabell 11586)</w:t>
      </w:r>
      <w:r w:rsidRPr="00D1724B">
        <w:rPr>
          <w:rFonts w:ascii="Arial" w:hAnsi="Arial" w:cs="Arial"/>
          <w:iCs/>
          <w:highlight w:val="yellow"/>
        </w:rPr>
        <w:t xml:space="preserve"> der</w:t>
      </w:r>
      <w:r w:rsidR="00D1724B" w:rsidRPr="00D1724B">
        <w:rPr>
          <w:rFonts w:ascii="Arial" w:hAnsi="Arial" w:cs="Arial"/>
          <w:iCs/>
          <w:highlight w:val="yellow"/>
        </w:rPr>
        <w:t xml:space="preserve"> </w:t>
      </w:r>
      <w:r w:rsidR="00917350">
        <w:rPr>
          <w:rFonts w:ascii="Arial" w:hAnsi="Arial" w:cs="Arial"/>
          <w:iCs/>
          <w:highlight w:val="yellow"/>
        </w:rPr>
        <w:t>«del</w:t>
      </w:r>
      <w:r w:rsidR="00D1724B" w:rsidRPr="00D1724B">
        <w:rPr>
          <w:rFonts w:ascii="Arial" w:hAnsi="Arial" w:cs="Arial"/>
          <w:iCs/>
          <w:highlight w:val="yellow"/>
        </w:rPr>
        <w:t>i</w:t>
      </w:r>
      <w:r w:rsidRPr="00D1724B">
        <w:rPr>
          <w:rFonts w:ascii="Arial" w:hAnsi="Arial" w:cs="Arial"/>
          <w:iCs/>
          <w:highlight w:val="yellow"/>
        </w:rPr>
        <w:t xml:space="preserve">ndeks for </w:t>
      </w:r>
      <w:r w:rsidR="00D1724B" w:rsidRPr="00D1724B">
        <w:rPr>
          <w:rFonts w:ascii="Arial" w:hAnsi="Arial" w:cs="Arial"/>
          <w:iCs/>
          <w:highlight w:val="yellow"/>
        </w:rPr>
        <w:t>mannskap</w:t>
      </w:r>
      <w:r w:rsidR="00917350">
        <w:rPr>
          <w:rFonts w:ascii="Arial" w:hAnsi="Arial" w:cs="Arial"/>
          <w:iCs/>
          <w:highlight w:val="yellow"/>
        </w:rPr>
        <w:t>»</w:t>
      </w:r>
      <w:r w:rsidRPr="00D1724B">
        <w:rPr>
          <w:rFonts w:ascii="Arial" w:hAnsi="Arial" w:cs="Arial"/>
          <w:iCs/>
          <w:highlight w:val="yellow"/>
        </w:rPr>
        <w:t xml:space="preserve"> benyttes.</w:t>
      </w:r>
      <w:r w:rsidRPr="00D13EDD">
        <w:rPr>
          <w:rFonts w:ascii="Arial" w:hAnsi="Arial" w:cs="Arial"/>
          <w:iCs/>
        </w:rPr>
        <w:t xml:space="preserve"> </w:t>
      </w:r>
    </w:p>
    <w:p w14:paraId="501A2C06" w14:textId="55CBB0DE" w:rsidR="009E275D" w:rsidRPr="000A4EC8" w:rsidRDefault="009E275D" w:rsidP="000A4EC8">
      <w:pPr>
        <w:rPr>
          <w:rFonts w:ascii="Arial" w:hAnsi="Arial" w:cs="Arial"/>
          <w:iCs/>
        </w:rPr>
      </w:pPr>
      <w:r w:rsidRPr="00D13EDD">
        <w:rPr>
          <w:rFonts w:ascii="Arial" w:hAnsi="Arial" w:cs="Arial"/>
          <w:iCs/>
        </w:rPr>
        <w:t>Basis for første regulering er indeks pr</w:t>
      </w:r>
      <w:r w:rsidR="00FB018E">
        <w:rPr>
          <w:rFonts w:ascii="Arial" w:hAnsi="Arial" w:cs="Arial"/>
          <w:iCs/>
        </w:rPr>
        <w:t xml:space="preserve"> </w:t>
      </w:r>
      <w:r w:rsidR="00400BDA">
        <w:rPr>
          <w:rFonts w:ascii="Arial" w:hAnsi="Arial" w:cs="Arial"/>
          <w:iCs/>
        </w:rPr>
        <w:t>3</w:t>
      </w:r>
      <w:r w:rsidRPr="00D13EDD">
        <w:rPr>
          <w:rFonts w:ascii="Arial" w:hAnsi="Arial" w:cs="Arial"/>
          <w:iCs/>
        </w:rPr>
        <w:t xml:space="preserve">. kvartal </w:t>
      </w:r>
      <w:r w:rsidR="00304977">
        <w:rPr>
          <w:rFonts w:ascii="Arial" w:hAnsi="Arial" w:cs="Arial"/>
          <w:iCs/>
        </w:rPr>
        <w:t>201</w:t>
      </w:r>
      <w:r w:rsidR="00FB018E">
        <w:rPr>
          <w:rFonts w:ascii="Arial" w:hAnsi="Arial" w:cs="Arial"/>
          <w:iCs/>
        </w:rPr>
        <w:t>9</w:t>
      </w:r>
      <w:r w:rsidRPr="00D13EDD">
        <w:rPr>
          <w:rFonts w:ascii="Arial" w:hAnsi="Arial" w:cs="Arial"/>
          <w:iCs/>
        </w:rPr>
        <w:t xml:space="preserve"> i forhold til indeks </w:t>
      </w:r>
      <w:r w:rsidR="00304977">
        <w:rPr>
          <w:rFonts w:ascii="Arial" w:hAnsi="Arial" w:cs="Arial"/>
          <w:iCs/>
        </w:rPr>
        <w:t xml:space="preserve">pr. </w:t>
      </w:r>
      <w:r w:rsidR="00400BDA">
        <w:rPr>
          <w:rFonts w:ascii="Arial" w:hAnsi="Arial" w:cs="Arial"/>
          <w:iCs/>
        </w:rPr>
        <w:t>2</w:t>
      </w:r>
      <w:r w:rsidRPr="00D13EDD">
        <w:rPr>
          <w:rFonts w:ascii="Arial" w:hAnsi="Arial" w:cs="Arial"/>
          <w:iCs/>
        </w:rPr>
        <w:t xml:space="preserve"> kvartal </w:t>
      </w:r>
      <w:r w:rsidR="00400BDA">
        <w:rPr>
          <w:rFonts w:ascii="Arial" w:hAnsi="Arial" w:cs="Arial"/>
          <w:iCs/>
        </w:rPr>
        <w:t>2019</w:t>
      </w:r>
      <w:r w:rsidRPr="00D13EDD">
        <w:rPr>
          <w:rFonts w:ascii="Arial" w:hAnsi="Arial" w:cs="Arial"/>
          <w:iCs/>
        </w:rPr>
        <w:t xml:space="preserve">. Deretter den </w:t>
      </w:r>
      <w:r w:rsidR="001B0F08">
        <w:rPr>
          <w:rFonts w:ascii="Arial" w:hAnsi="Arial" w:cs="Arial"/>
          <w:iCs/>
        </w:rPr>
        <w:t xml:space="preserve">1. </w:t>
      </w:r>
      <w:r w:rsidR="00400BDA">
        <w:rPr>
          <w:rFonts w:ascii="Arial" w:hAnsi="Arial" w:cs="Arial"/>
          <w:iCs/>
        </w:rPr>
        <w:t>januar</w:t>
      </w:r>
      <w:r w:rsidR="00FB018E">
        <w:rPr>
          <w:rFonts w:ascii="Arial" w:hAnsi="Arial" w:cs="Arial"/>
          <w:iCs/>
        </w:rPr>
        <w:t xml:space="preserve"> </w:t>
      </w:r>
      <w:r w:rsidR="00400BDA">
        <w:rPr>
          <w:rFonts w:ascii="Arial" w:hAnsi="Arial" w:cs="Arial"/>
          <w:iCs/>
        </w:rPr>
        <w:t>2020</w:t>
      </w:r>
      <w:r w:rsidR="00400BDA" w:rsidRPr="00D13EDD">
        <w:rPr>
          <w:rFonts w:ascii="Arial" w:hAnsi="Arial" w:cs="Arial"/>
          <w:iCs/>
        </w:rPr>
        <w:t xml:space="preserve"> </w:t>
      </w:r>
      <w:r w:rsidRPr="00D13EDD">
        <w:rPr>
          <w:rFonts w:ascii="Arial" w:hAnsi="Arial" w:cs="Arial"/>
          <w:iCs/>
        </w:rPr>
        <w:t xml:space="preserve">reguleres prisene med indeksen </w:t>
      </w:r>
      <w:r w:rsidR="00400BDA">
        <w:rPr>
          <w:rFonts w:ascii="Arial" w:hAnsi="Arial" w:cs="Arial"/>
          <w:iCs/>
        </w:rPr>
        <w:t>4</w:t>
      </w:r>
      <w:r w:rsidRPr="00D13EDD">
        <w:rPr>
          <w:rFonts w:ascii="Arial" w:hAnsi="Arial" w:cs="Arial"/>
          <w:iCs/>
        </w:rPr>
        <w:t xml:space="preserve">. kvartal i forhold til indeksen </w:t>
      </w:r>
      <w:r w:rsidR="00FB018E">
        <w:rPr>
          <w:rFonts w:ascii="Arial" w:hAnsi="Arial" w:cs="Arial"/>
          <w:iCs/>
        </w:rPr>
        <w:t>1</w:t>
      </w:r>
      <w:r w:rsidR="00400BDA">
        <w:rPr>
          <w:rFonts w:ascii="Arial" w:hAnsi="Arial" w:cs="Arial"/>
          <w:iCs/>
        </w:rPr>
        <w:t>3</w:t>
      </w:r>
      <w:r w:rsidR="00304977">
        <w:rPr>
          <w:rFonts w:ascii="Arial" w:hAnsi="Arial" w:cs="Arial"/>
          <w:iCs/>
        </w:rPr>
        <w:t>. kvar</w:t>
      </w:r>
      <w:r w:rsidR="00FB018E">
        <w:rPr>
          <w:rFonts w:ascii="Arial" w:hAnsi="Arial" w:cs="Arial"/>
          <w:iCs/>
        </w:rPr>
        <w:t>tal</w:t>
      </w:r>
    </w:p>
    <w:p w14:paraId="06D6A37F" w14:textId="4B009C8B" w:rsidR="009E275D" w:rsidRPr="00F87F71" w:rsidRDefault="009E275D" w:rsidP="00F87F71">
      <w:pPr>
        <w:rPr>
          <w:rFonts w:ascii="Arial" w:hAnsi="Arial" w:cs="Arial"/>
          <w:iCs/>
        </w:rPr>
      </w:pPr>
      <w:r w:rsidRPr="00D13EDD">
        <w:rPr>
          <w:rFonts w:ascii="Arial" w:hAnsi="Arial" w:cs="Arial"/>
          <w:iCs/>
        </w:rPr>
        <w:t xml:space="preserve">K= prosentvis </w:t>
      </w:r>
      <w:r w:rsidR="00193CDD" w:rsidRPr="00D13EDD">
        <w:rPr>
          <w:rFonts w:ascii="Arial" w:hAnsi="Arial" w:cs="Arial"/>
          <w:iCs/>
        </w:rPr>
        <w:t>justering</w:t>
      </w:r>
      <w:r w:rsidRPr="00D13EDD">
        <w:rPr>
          <w:rFonts w:ascii="Arial" w:hAnsi="Arial" w:cs="Arial"/>
          <w:iCs/>
        </w:rPr>
        <w:t xml:space="preserve"> i</w:t>
      </w:r>
      <w:r w:rsidR="00193CDD" w:rsidRPr="00D13EDD">
        <w:rPr>
          <w:rFonts w:ascii="Arial" w:hAnsi="Arial" w:cs="Arial"/>
          <w:iCs/>
        </w:rPr>
        <w:t xml:space="preserve"> henhold til endring i </w:t>
      </w:r>
      <w:r w:rsidRPr="00D13EDD">
        <w:rPr>
          <w:rFonts w:ascii="Arial" w:hAnsi="Arial" w:cs="Arial"/>
          <w:iCs/>
        </w:rPr>
        <w:t xml:space="preserve">Statistisk sentralbyrås konsumprisindeks, totalindeks (Tabell 03013). Basis for første regulering er gjennomsnittlig indeks </w:t>
      </w:r>
      <w:r w:rsidR="00400BDA">
        <w:rPr>
          <w:rFonts w:ascii="Arial" w:hAnsi="Arial" w:cs="Arial"/>
          <w:iCs/>
        </w:rPr>
        <w:t>3</w:t>
      </w:r>
      <w:r w:rsidRPr="00D13EDD">
        <w:rPr>
          <w:rFonts w:ascii="Arial" w:hAnsi="Arial" w:cs="Arial"/>
          <w:iCs/>
        </w:rPr>
        <w:t xml:space="preserve">. </w:t>
      </w:r>
      <w:r w:rsidR="00193CDD" w:rsidRPr="00D13EDD">
        <w:rPr>
          <w:rFonts w:ascii="Arial" w:hAnsi="Arial" w:cs="Arial"/>
          <w:iCs/>
        </w:rPr>
        <w:t>kvartal</w:t>
      </w:r>
      <w:r w:rsidRPr="00D13EDD">
        <w:rPr>
          <w:rFonts w:ascii="Arial" w:hAnsi="Arial" w:cs="Arial"/>
          <w:iCs/>
        </w:rPr>
        <w:t xml:space="preserve"> </w:t>
      </w:r>
      <w:r w:rsidR="00400BDA">
        <w:rPr>
          <w:rFonts w:ascii="Arial" w:hAnsi="Arial" w:cs="Arial"/>
          <w:iCs/>
        </w:rPr>
        <w:t>2019</w:t>
      </w:r>
      <w:r w:rsidR="00400BDA" w:rsidRPr="00D13EDD">
        <w:rPr>
          <w:rFonts w:ascii="Arial" w:hAnsi="Arial" w:cs="Arial"/>
          <w:iCs/>
        </w:rPr>
        <w:t xml:space="preserve"> </w:t>
      </w:r>
      <w:r w:rsidRPr="00D13EDD">
        <w:rPr>
          <w:rFonts w:ascii="Arial" w:hAnsi="Arial" w:cs="Arial"/>
          <w:iCs/>
        </w:rPr>
        <w:t xml:space="preserve">i forhold til gjennomsnittlig indeks </w:t>
      </w:r>
      <w:r w:rsidR="00400BDA">
        <w:rPr>
          <w:rFonts w:ascii="Arial" w:hAnsi="Arial" w:cs="Arial"/>
          <w:iCs/>
        </w:rPr>
        <w:t>2</w:t>
      </w:r>
      <w:r w:rsidRPr="00D13EDD">
        <w:rPr>
          <w:rFonts w:ascii="Arial" w:hAnsi="Arial" w:cs="Arial"/>
          <w:iCs/>
        </w:rPr>
        <w:t>.</w:t>
      </w:r>
      <w:r w:rsidR="00304977">
        <w:rPr>
          <w:rFonts w:ascii="Arial" w:hAnsi="Arial" w:cs="Arial"/>
          <w:iCs/>
        </w:rPr>
        <w:t xml:space="preserve"> </w:t>
      </w:r>
      <w:r w:rsidR="00193CDD" w:rsidRPr="00D13EDD">
        <w:rPr>
          <w:rFonts w:ascii="Arial" w:hAnsi="Arial" w:cs="Arial"/>
          <w:iCs/>
        </w:rPr>
        <w:t>kvartal</w:t>
      </w:r>
      <w:r w:rsidRPr="00D13EDD">
        <w:rPr>
          <w:rFonts w:ascii="Arial" w:hAnsi="Arial" w:cs="Arial"/>
          <w:iCs/>
        </w:rPr>
        <w:t xml:space="preserve"> </w:t>
      </w:r>
      <w:r w:rsidR="00400BDA">
        <w:rPr>
          <w:rFonts w:ascii="Arial" w:hAnsi="Arial" w:cs="Arial"/>
          <w:iCs/>
        </w:rPr>
        <w:t>2019</w:t>
      </w:r>
      <w:r w:rsidRPr="00D13EDD">
        <w:rPr>
          <w:rFonts w:ascii="Arial" w:hAnsi="Arial" w:cs="Arial"/>
          <w:iCs/>
        </w:rPr>
        <w:t xml:space="preserve">. Deretter </w:t>
      </w:r>
      <w:r w:rsidR="001B0F08">
        <w:rPr>
          <w:rFonts w:ascii="Arial" w:hAnsi="Arial" w:cs="Arial"/>
          <w:iCs/>
        </w:rPr>
        <w:t xml:space="preserve">1. </w:t>
      </w:r>
      <w:r w:rsidR="00400BDA">
        <w:rPr>
          <w:rFonts w:ascii="Arial" w:hAnsi="Arial" w:cs="Arial"/>
          <w:iCs/>
        </w:rPr>
        <w:t>januar 2020</w:t>
      </w:r>
      <w:r w:rsidR="00400BDA" w:rsidRPr="00D13EDD">
        <w:rPr>
          <w:rFonts w:ascii="Arial" w:hAnsi="Arial" w:cs="Arial"/>
          <w:iCs/>
        </w:rPr>
        <w:t xml:space="preserve"> </w:t>
      </w:r>
      <w:r w:rsidRPr="00D13EDD">
        <w:rPr>
          <w:rFonts w:ascii="Arial" w:hAnsi="Arial" w:cs="Arial"/>
          <w:iCs/>
        </w:rPr>
        <w:t xml:space="preserve">reguleres prisene med gjennomsnittlig indeks </w:t>
      </w:r>
      <w:r w:rsidR="00400BDA">
        <w:rPr>
          <w:rFonts w:ascii="Arial" w:hAnsi="Arial" w:cs="Arial"/>
          <w:iCs/>
        </w:rPr>
        <w:t>4</w:t>
      </w:r>
      <w:r w:rsidRPr="00D13EDD">
        <w:rPr>
          <w:rFonts w:ascii="Arial" w:hAnsi="Arial" w:cs="Arial"/>
          <w:iCs/>
        </w:rPr>
        <w:t xml:space="preserve">. </w:t>
      </w:r>
      <w:r w:rsidR="00193CDD" w:rsidRPr="00D13EDD">
        <w:rPr>
          <w:rFonts w:ascii="Arial" w:hAnsi="Arial" w:cs="Arial"/>
          <w:iCs/>
        </w:rPr>
        <w:t>kvartal</w:t>
      </w:r>
      <w:r w:rsidRPr="00D13EDD">
        <w:rPr>
          <w:rFonts w:ascii="Arial" w:hAnsi="Arial" w:cs="Arial"/>
          <w:iCs/>
        </w:rPr>
        <w:t xml:space="preserve"> i forhold til gjennomsnittlig indeks </w:t>
      </w:r>
      <w:r w:rsidR="00400BDA">
        <w:rPr>
          <w:rFonts w:ascii="Arial" w:hAnsi="Arial" w:cs="Arial"/>
          <w:iCs/>
        </w:rPr>
        <w:t>3</w:t>
      </w:r>
      <w:r w:rsidRPr="00D13EDD">
        <w:rPr>
          <w:rFonts w:ascii="Arial" w:hAnsi="Arial" w:cs="Arial"/>
          <w:iCs/>
        </w:rPr>
        <w:t xml:space="preserve">. </w:t>
      </w:r>
      <w:r w:rsidR="00193CDD" w:rsidRPr="00D13EDD">
        <w:rPr>
          <w:rFonts w:ascii="Arial" w:hAnsi="Arial" w:cs="Arial"/>
          <w:iCs/>
        </w:rPr>
        <w:t>kvartal</w:t>
      </w:r>
      <w:r w:rsidR="00A2307C">
        <w:rPr>
          <w:rFonts w:ascii="Arial" w:hAnsi="Arial" w:cs="Arial"/>
          <w:iCs/>
        </w:rPr>
        <w:t xml:space="preserve"> året før</w:t>
      </w:r>
      <w:r w:rsidRPr="00D13EDD">
        <w:rPr>
          <w:rFonts w:ascii="Arial" w:hAnsi="Arial" w:cs="Arial"/>
          <w:iCs/>
        </w:rPr>
        <w:t>.</w:t>
      </w:r>
    </w:p>
    <w:p w14:paraId="13150D34" w14:textId="39495D57" w:rsidR="00FC1A92" w:rsidRDefault="00072F1B" w:rsidP="00B01CFE">
      <w:pPr>
        <w:rPr>
          <w:rFonts w:ascii="Arial" w:hAnsi="Arial" w:cs="Arial"/>
          <w:iCs/>
        </w:rPr>
      </w:pPr>
      <w:r w:rsidRPr="00D13EDD">
        <w:rPr>
          <w:rFonts w:ascii="Arial" w:hAnsi="Arial" w:cs="Arial"/>
          <w:iCs/>
        </w:rPr>
        <w:lastRenderedPageBreak/>
        <w:t>E= prosentvis justering i henhold til endring i Statistisk sentralbyrås konsumprisindeks, (Tabell 03013), «Delindeks», Undergruppenivå 1</w:t>
      </w:r>
      <w:proofErr w:type="gramStart"/>
      <w:r w:rsidRPr="00D13EDD">
        <w:rPr>
          <w:rFonts w:ascii="Arial" w:hAnsi="Arial" w:cs="Arial"/>
          <w:iCs/>
        </w:rPr>
        <w:t>,”Elektrisitet</w:t>
      </w:r>
      <w:proofErr w:type="gramEnd"/>
      <w:r w:rsidRPr="00D13EDD">
        <w:rPr>
          <w:rFonts w:ascii="Arial" w:hAnsi="Arial" w:cs="Arial"/>
          <w:iCs/>
        </w:rPr>
        <w:t xml:space="preserve"> inkludert nettleie”.  Basis for første regulering er gjennomsnittlig indeks </w:t>
      </w:r>
      <w:r w:rsidR="00400BDA">
        <w:rPr>
          <w:rFonts w:ascii="Arial" w:hAnsi="Arial" w:cs="Arial"/>
          <w:iCs/>
        </w:rPr>
        <w:t>3</w:t>
      </w:r>
      <w:r w:rsidRPr="00D13EDD">
        <w:rPr>
          <w:rFonts w:ascii="Arial" w:hAnsi="Arial" w:cs="Arial"/>
          <w:iCs/>
        </w:rPr>
        <w:t xml:space="preserve">. kvartal </w:t>
      </w:r>
      <w:r w:rsidR="00304977">
        <w:rPr>
          <w:rFonts w:ascii="Arial" w:hAnsi="Arial" w:cs="Arial"/>
          <w:iCs/>
        </w:rPr>
        <w:t>201</w:t>
      </w:r>
      <w:r w:rsidR="00400BDA">
        <w:rPr>
          <w:rFonts w:ascii="Arial" w:hAnsi="Arial" w:cs="Arial"/>
          <w:iCs/>
        </w:rPr>
        <w:t>9</w:t>
      </w:r>
      <w:r w:rsidRPr="00D13EDD">
        <w:rPr>
          <w:rFonts w:ascii="Arial" w:hAnsi="Arial" w:cs="Arial"/>
          <w:iCs/>
        </w:rPr>
        <w:t xml:space="preserve"> i forhold til gjennomsnittlig indeks </w:t>
      </w:r>
      <w:r w:rsidR="00400BDA">
        <w:rPr>
          <w:rFonts w:ascii="Arial" w:hAnsi="Arial" w:cs="Arial"/>
          <w:iCs/>
        </w:rPr>
        <w:t>2</w:t>
      </w:r>
      <w:r w:rsidRPr="00D13EDD">
        <w:rPr>
          <w:rFonts w:ascii="Arial" w:hAnsi="Arial" w:cs="Arial"/>
          <w:iCs/>
        </w:rPr>
        <w:t xml:space="preserve">. kvartal </w:t>
      </w:r>
      <w:r w:rsidR="00400BDA">
        <w:rPr>
          <w:rFonts w:ascii="Arial" w:hAnsi="Arial" w:cs="Arial"/>
          <w:iCs/>
        </w:rPr>
        <w:t>2019</w:t>
      </w:r>
      <w:r w:rsidRPr="00D13EDD">
        <w:rPr>
          <w:rFonts w:ascii="Arial" w:hAnsi="Arial" w:cs="Arial"/>
          <w:iCs/>
        </w:rPr>
        <w:t xml:space="preserve">. Deretter </w:t>
      </w:r>
      <w:r w:rsidR="001B0F08">
        <w:rPr>
          <w:rFonts w:ascii="Arial" w:hAnsi="Arial" w:cs="Arial"/>
          <w:iCs/>
        </w:rPr>
        <w:t xml:space="preserve">1. </w:t>
      </w:r>
      <w:r w:rsidR="00400BDA">
        <w:rPr>
          <w:rFonts w:ascii="Arial" w:hAnsi="Arial" w:cs="Arial"/>
          <w:iCs/>
        </w:rPr>
        <w:t>januar 2020</w:t>
      </w:r>
      <w:r w:rsidR="00400BDA" w:rsidRPr="00D13EDD">
        <w:rPr>
          <w:rFonts w:ascii="Arial" w:hAnsi="Arial" w:cs="Arial"/>
          <w:iCs/>
        </w:rPr>
        <w:t xml:space="preserve"> </w:t>
      </w:r>
      <w:r w:rsidRPr="00D13EDD">
        <w:rPr>
          <w:rFonts w:ascii="Arial" w:hAnsi="Arial" w:cs="Arial"/>
          <w:iCs/>
        </w:rPr>
        <w:t xml:space="preserve">reguleres prisene med gjennomsnittlig indeks </w:t>
      </w:r>
      <w:r w:rsidR="00400BDA">
        <w:rPr>
          <w:rFonts w:ascii="Arial" w:hAnsi="Arial" w:cs="Arial"/>
          <w:iCs/>
        </w:rPr>
        <w:t>4</w:t>
      </w:r>
      <w:r w:rsidRPr="00D13EDD">
        <w:rPr>
          <w:rFonts w:ascii="Arial" w:hAnsi="Arial" w:cs="Arial"/>
          <w:iCs/>
        </w:rPr>
        <w:t xml:space="preserve">. kvartal i forhold til gjennomsnittlig indeks </w:t>
      </w:r>
      <w:r w:rsidR="00400BDA">
        <w:rPr>
          <w:rFonts w:ascii="Arial" w:hAnsi="Arial" w:cs="Arial"/>
          <w:iCs/>
        </w:rPr>
        <w:t>3</w:t>
      </w:r>
      <w:r w:rsidRPr="00D13EDD">
        <w:rPr>
          <w:rFonts w:ascii="Arial" w:hAnsi="Arial" w:cs="Arial"/>
          <w:iCs/>
        </w:rPr>
        <w:t>. kvartal</w:t>
      </w:r>
      <w:r w:rsidR="00A2307C">
        <w:rPr>
          <w:rFonts w:ascii="Arial" w:hAnsi="Arial" w:cs="Arial"/>
          <w:iCs/>
        </w:rPr>
        <w:t xml:space="preserve"> året før</w:t>
      </w:r>
      <w:r w:rsidRPr="00D13EDD">
        <w:rPr>
          <w:rFonts w:ascii="Arial" w:hAnsi="Arial" w:cs="Arial"/>
          <w:iCs/>
        </w:rPr>
        <w:t>.</w:t>
      </w:r>
      <w:r w:rsidR="00FC1A92">
        <w:rPr>
          <w:rFonts w:ascii="Arial" w:hAnsi="Arial" w:cs="Arial"/>
          <w:iCs/>
        </w:rPr>
        <w:t xml:space="preserve"> </w:t>
      </w:r>
    </w:p>
    <w:p w14:paraId="151C19B4" w14:textId="08097F97" w:rsidR="009E275D" w:rsidRPr="00B01CFE" w:rsidRDefault="009E275D" w:rsidP="00B01CFE">
      <w:pPr>
        <w:rPr>
          <w:rFonts w:ascii="Arial" w:hAnsi="Arial" w:cs="Arial"/>
          <w:iCs/>
        </w:rPr>
      </w:pPr>
      <w:r w:rsidRPr="00B01CFE">
        <w:rPr>
          <w:rFonts w:ascii="Arial" w:hAnsi="Arial" w:cs="Arial"/>
          <w:iCs/>
        </w:rPr>
        <w:t>Kapitalkostnad pr</w:t>
      </w:r>
      <w:r w:rsidR="00FC1A92">
        <w:rPr>
          <w:rFonts w:ascii="Arial" w:hAnsi="Arial" w:cs="Arial"/>
          <w:iCs/>
        </w:rPr>
        <w:t xml:space="preserve"> hhv.</w:t>
      </w:r>
      <w:r w:rsidRPr="00B01CFE">
        <w:rPr>
          <w:rFonts w:ascii="Arial" w:hAnsi="Arial" w:cs="Arial"/>
          <w:iCs/>
        </w:rPr>
        <w:t xml:space="preserve"> </w:t>
      </w:r>
      <w:r w:rsidR="00FC1A92">
        <w:rPr>
          <w:rFonts w:ascii="Arial" w:hAnsi="Arial" w:cs="Arial"/>
          <w:iCs/>
        </w:rPr>
        <w:t>b</w:t>
      </w:r>
      <w:r w:rsidRPr="00B01CFE">
        <w:rPr>
          <w:rFonts w:ascii="Arial" w:hAnsi="Arial" w:cs="Arial"/>
          <w:iCs/>
        </w:rPr>
        <w:t>åt</w:t>
      </w:r>
      <w:r w:rsidR="00FC1A92">
        <w:rPr>
          <w:rFonts w:ascii="Arial" w:hAnsi="Arial" w:cs="Arial"/>
          <w:iCs/>
        </w:rPr>
        <w:t xml:space="preserve"> i rute og ladeinfrastruktur</w:t>
      </w:r>
      <w:r w:rsidRPr="00B01CFE">
        <w:rPr>
          <w:rFonts w:ascii="Arial" w:hAnsi="Arial" w:cs="Arial"/>
          <w:iCs/>
        </w:rPr>
        <w:t xml:space="preserve"> i rute reguleres på følgende måte:</w:t>
      </w:r>
    </w:p>
    <w:p w14:paraId="385B2382" w14:textId="2A75D6E9" w:rsidR="00D1724B" w:rsidRPr="000F08EE" w:rsidRDefault="00D1724B" w:rsidP="00B01CFE">
      <w:r w:rsidRPr="008D4FD9">
        <w:t xml:space="preserve">20 % av Kapitalkostnad per båt i Rute og ladeinfrastruktur reguleres i henhold til Statistisk sentralbyrås Kostnadsindeks for buss, tabell 12006, «Indeks for nominell rente basert på 3-måneders NIBOR og rentemargin». 80 % av kapitalkostnad </w:t>
      </w:r>
      <w:r w:rsidR="000F08EE" w:rsidRPr="008D4FD9">
        <w:t>per båt</w:t>
      </w:r>
      <w:r w:rsidRPr="008D4FD9">
        <w:t xml:space="preserve"> i Rute</w:t>
      </w:r>
      <w:r w:rsidR="006E0CAB" w:rsidRPr="008D4FD9">
        <w:t xml:space="preserve"> og ladeinfrastruktur</w:t>
      </w:r>
      <w:r w:rsidRPr="008D4FD9">
        <w:t xml:space="preserve"> reguleres ikke.</w:t>
      </w:r>
      <w:r w:rsidRPr="00AC5AE0">
        <w:t xml:space="preserve"> </w:t>
      </w:r>
      <w:r w:rsidRPr="008D4FD9">
        <w:t xml:space="preserve">Basis for første regulering er indeks </w:t>
      </w:r>
      <w:r w:rsidR="00AC5AE0" w:rsidRPr="008D4FD9">
        <w:t>3</w:t>
      </w:r>
      <w:r w:rsidRPr="008D4FD9">
        <w:t xml:space="preserve">. kvartal </w:t>
      </w:r>
      <w:r w:rsidR="00AC5AE0" w:rsidRPr="008D4FD9">
        <w:t xml:space="preserve">2019 </w:t>
      </w:r>
      <w:r w:rsidRPr="008D4FD9">
        <w:t xml:space="preserve">i forhold til indeks </w:t>
      </w:r>
      <w:r w:rsidR="00AC5AE0" w:rsidRPr="008D4FD9">
        <w:t>2</w:t>
      </w:r>
      <w:r w:rsidRPr="008D4FD9">
        <w:t xml:space="preserve">. kvartal samme år. Deretter1. </w:t>
      </w:r>
      <w:r w:rsidR="00AC5AE0" w:rsidRPr="008D4FD9">
        <w:t xml:space="preserve">januar </w:t>
      </w:r>
      <w:r w:rsidRPr="008D4FD9">
        <w:t xml:space="preserve">reguleres prisene med indeksen </w:t>
      </w:r>
      <w:r w:rsidR="00AC5AE0" w:rsidRPr="008D4FD9">
        <w:t>4</w:t>
      </w:r>
      <w:r w:rsidRPr="008D4FD9">
        <w:t xml:space="preserve">. kvartal i forhold til </w:t>
      </w:r>
      <w:r w:rsidR="00AC5AE0" w:rsidRPr="008D4FD9">
        <w:t>3</w:t>
      </w:r>
      <w:r w:rsidRPr="008D4FD9">
        <w:t>. kvartal året før.</w:t>
      </w:r>
    </w:p>
    <w:p w14:paraId="4E39FD03" w14:textId="77777777" w:rsidR="009E275D" w:rsidRPr="00533766" w:rsidRDefault="009E275D" w:rsidP="002479E4">
      <w:pPr>
        <w:rPr>
          <w:rFonts w:cs="Arial"/>
          <w:b/>
        </w:rPr>
      </w:pPr>
      <w:r w:rsidRPr="00813120">
        <w:rPr>
          <w:rFonts w:ascii="Arial" w:hAnsi="Arial" w:cs="Arial"/>
        </w:rPr>
        <w:t xml:space="preserve">Oppdragsgiver skal hvert </w:t>
      </w:r>
      <w:r w:rsidR="00072F1B" w:rsidRPr="00813120">
        <w:rPr>
          <w:rFonts w:ascii="Arial" w:hAnsi="Arial" w:cs="Arial"/>
        </w:rPr>
        <w:t>kvartal</w:t>
      </w:r>
      <w:r w:rsidRPr="00813120">
        <w:rPr>
          <w:rFonts w:ascii="Arial" w:hAnsi="Arial" w:cs="Arial"/>
        </w:rPr>
        <w:t xml:space="preserve">, når indeksene for prisregulering foreligger, legge disse ut på </w:t>
      </w:r>
      <w:hyperlink r:id="rId8" w:history="1">
        <w:r w:rsidRPr="00813120">
          <w:rPr>
            <w:rStyle w:val="Hyperkobling"/>
            <w:rFonts w:ascii="Arial" w:hAnsi="Arial" w:cs="Arial"/>
          </w:rPr>
          <w:t>www.kollektivanbud.no</w:t>
        </w:r>
      </w:hyperlink>
      <w:r w:rsidRPr="00813120">
        <w:rPr>
          <w:rFonts w:ascii="Arial" w:hAnsi="Arial" w:cs="Arial"/>
        </w:rPr>
        <w:t>.</w:t>
      </w:r>
      <w:r w:rsidRPr="00813120">
        <w:rPr>
          <w:rFonts w:ascii="Arial" w:hAnsi="Arial" w:cs="Arial"/>
        </w:rPr>
        <w:tab/>
      </w:r>
    </w:p>
    <w:p w14:paraId="21AC48BD" w14:textId="77777777" w:rsidR="0045466C" w:rsidRDefault="00952F0B" w:rsidP="00D1089F">
      <w:pPr>
        <w:pStyle w:val="Overskrift3"/>
        <w:numPr>
          <w:ilvl w:val="2"/>
          <w:numId w:val="21"/>
        </w:numPr>
        <w:spacing w:before="0" w:after="0"/>
        <w:rPr>
          <w:rFonts w:ascii="Arial" w:hAnsi="Arial" w:cs="Arial"/>
        </w:rPr>
      </w:pPr>
      <w:bookmarkStart w:id="20" w:name="_Vederlag_for_opsjon"/>
      <w:bookmarkStart w:id="21" w:name="_Toc462822290"/>
      <w:bookmarkStart w:id="22" w:name="_Toc516650262"/>
      <w:bookmarkStart w:id="23" w:name="_Toc519753611"/>
      <w:bookmarkStart w:id="24" w:name="_Toc519753793"/>
      <w:bookmarkEnd w:id="20"/>
      <w:r>
        <w:rPr>
          <w:rFonts w:ascii="Arial" w:hAnsi="Arial" w:cs="Arial"/>
        </w:rPr>
        <w:t>Godtgjørelse i opsjonsperioden</w:t>
      </w:r>
      <w:bookmarkEnd w:id="21"/>
      <w:bookmarkEnd w:id="22"/>
      <w:bookmarkEnd w:id="23"/>
      <w:bookmarkEnd w:id="24"/>
    </w:p>
    <w:p w14:paraId="696F3CAB" w14:textId="04A25A8C" w:rsidR="00952F0B" w:rsidRPr="00952F0B" w:rsidRDefault="00952F0B" w:rsidP="00952F0B">
      <w:pPr>
        <w:rPr>
          <w:rFonts w:ascii="Arial" w:hAnsi="Arial" w:cs="Arial"/>
        </w:rPr>
      </w:pPr>
      <w:r w:rsidRPr="00952F0B">
        <w:rPr>
          <w:rFonts w:ascii="Arial" w:hAnsi="Arial" w:cs="Arial"/>
        </w:rPr>
        <w:t xml:space="preserve">Godtgjørelse for </w:t>
      </w:r>
      <w:proofErr w:type="spellStart"/>
      <w:r w:rsidR="00AC5AE0">
        <w:rPr>
          <w:rFonts w:ascii="Arial" w:hAnsi="Arial" w:cs="Arial"/>
        </w:rPr>
        <w:t>rutetimer</w:t>
      </w:r>
      <w:proofErr w:type="spellEnd"/>
      <w:r w:rsidR="00AC5AE0">
        <w:rPr>
          <w:rFonts w:ascii="Arial" w:hAnsi="Arial" w:cs="Arial"/>
        </w:rPr>
        <w:t xml:space="preserve"> og ladeinfrastruktur i </w:t>
      </w:r>
      <w:r w:rsidRPr="00952F0B">
        <w:rPr>
          <w:rFonts w:ascii="Arial" w:hAnsi="Arial" w:cs="Arial"/>
        </w:rPr>
        <w:t xml:space="preserve">opsjonsperioden er den samme </w:t>
      </w:r>
      <w:r>
        <w:rPr>
          <w:rFonts w:ascii="Arial" w:hAnsi="Arial" w:cs="Arial"/>
        </w:rPr>
        <w:t xml:space="preserve">som </w:t>
      </w:r>
      <w:r w:rsidRPr="00952F0B">
        <w:rPr>
          <w:rFonts w:ascii="Arial" w:hAnsi="Arial" w:cs="Arial"/>
        </w:rPr>
        <w:t>for den faste kontraktsperioden.</w:t>
      </w:r>
      <w:r w:rsidR="00AC5AE0">
        <w:rPr>
          <w:rFonts w:ascii="Arial" w:hAnsi="Arial" w:cs="Arial"/>
        </w:rPr>
        <w:t xml:space="preserve"> </w:t>
      </w:r>
      <w:r w:rsidR="00AC5AE0" w:rsidRPr="008D4FD9">
        <w:rPr>
          <w:rFonts w:ascii="Arial" w:hAnsi="Arial" w:cs="Arial"/>
          <w:highlight w:val="yellow"/>
        </w:rPr>
        <w:t>Godtgjørelse for kapitalkostnaden er den som er oppgitt i tilbudsskjemaet</w:t>
      </w:r>
      <w:r w:rsidRPr="008D4FD9">
        <w:rPr>
          <w:rFonts w:ascii="Arial" w:hAnsi="Arial" w:cs="Arial"/>
          <w:highlight w:val="yellow"/>
        </w:rPr>
        <w:t xml:space="preserve"> </w:t>
      </w:r>
      <w:r w:rsidR="00AC5AE0" w:rsidRPr="008D4FD9">
        <w:rPr>
          <w:rFonts w:ascii="Arial" w:hAnsi="Arial" w:cs="Arial"/>
          <w:highlight w:val="yellow"/>
        </w:rPr>
        <w:t>for opsjonsperioden.</w:t>
      </w:r>
    </w:p>
    <w:p w14:paraId="6B776D4C" w14:textId="77777777" w:rsidR="0045466C" w:rsidRPr="002A3278" w:rsidRDefault="0045466C" w:rsidP="00D1089F">
      <w:pPr>
        <w:pStyle w:val="Overskrift3"/>
        <w:numPr>
          <w:ilvl w:val="2"/>
          <w:numId w:val="21"/>
        </w:numPr>
        <w:spacing w:before="0" w:after="0"/>
        <w:rPr>
          <w:rFonts w:ascii="Arial" w:hAnsi="Arial" w:cs="Arial"/>
        </w:rPr>
      </w:pPr>
      <w:bookmarkStart w:id="25" w:name="_Toc462822291"/>
      <w:bookmarkStart w:id="26" w:name="_Toc516650263"/>
      <w:bookmarkStart w:id="27" w:name="_Toc519753612"/>
      <w:bookmarkStart w:id="28" w:name="_Toc519753794"/>
      <w:r w:rsidRPr="002A3278">
        <w:rPr>
          <w:rFonts w:ascii="Arial" w:hAnsi="Arial" w:cs="Arial"/>
        </w:rPr>
        <w:t>Gebyrer og avgifter</w:t>
      </w:r>
      <w:bookmarkEnd w:id="25"/>
      <w:bookmarkEnd w:id="26"/>
      <w:bookmarkEnd w:id="27"/>
      <w:bookmarkEnd w:id="28"/>
    </w:p>
    <w:p w14:paraId="5FA8DC24" w14:textId="02E2C86A" w:rsidR="0045466C" w:rsidRDefault="0045466C" w:rsidP="00D1089F">
      <w:pPr>
        <w:spacing w:after="0"/>
        <w:rPr>
          <w:rFonts w:ascii="Arial" w:hAnsi="Arial" w:cs="Arial"/>
        </w:rPr>
      </w:pPr>
      <w:r w:rsidRPr="002A3278">
        <w:rPr>
          <w:rFonts w:ascii="Arial" w:hAnsi="Arial" w:cs="Arial"/>
        </w:rPr>
        <w:t>Gebyrer og avgifter til det offentlige i forbindelse med utførelse</w:t>
      </w:r>
      <w:r w:rsidR="003561B2">
        <w:rPr>
          <w:rFonts w:ascii="Arial" w:hAnsi="Arial" w:cs="Arial"/>
        </w:rPr>
        <w:t xml:space="preserve"> </w:t>
      </w:r>
      <w:r w:rsidR="003561B2" w:rsidRPr="0064016A">
        <w:rPr>
          <w:rFonts w:ascii="Arial" w:hAnsi="Arial" w:cs="Arial"/>
        </w:rPr>
        <w:t xml:space="preserve">(herunder </w:t>
      </w:r>
      <w:r w:rsidR="002479E4">
        <w:rPr>
          <w:rFonts w:ascii="Arial" w:hAnsi="Arial" w:cs="Arial"/>
        </w:rPr>
        <w:t>sjø</w:t>
      </w:r>
      <w:r w:rsidR="003561B2" w:rsidRPr="0064016A">
        <w:rPr>
          <w:rFonts w:ascii="Arial" w:hAnsi="Arial" w:cs="Arial"/>
        </w:rPr>
        <w:t xml:space="preserve">vederlag til Oslo </w:t>
      </w:r>
      <w:r w:rsidR="003561B2" w:rsidRPr="00952F0B">
        <w:rPr>
          <w:rFonts w:ascii="Arial" w:hAnsi="Arial" w:cs="Arial"/>
        </w:rPr>
        <w:t>Havn)</w:t>
      </w:r>
      <w:r w:rsidRPr="00952F0B">
        <w:rPr>
          <w:rFonts w:ascii="Arial" w:hAnsi="Arial" w:cs="Arial"/>
        </w:rPr>
        <w:t>,</w:t>
      </w:r>
      <w:r w:rsidRPr="002A3278">
        <w:rPr>
          <w:rFonts w:ascii="Arial" w:hAnsi="Arial" w:cs="Arial"/>
        </w:rPr>
        <w:t xml:space="preserve"> betales av </w:t>
      </w:r>
      <w:r w:rsidR="009D0848" w:rsidRPr="002A3278">
        <w:rPr>
          <w:rFonts w:ascii="Arial" w:hAnsi="Arial" w:cs="Arial"/>
        </w:rPr>
        <w:t>Operatør</w:t>
      </w:r>
      <w:r w:rsidRPr="002A3278">
        <w:rPr>
          <w:rFonts w:ascii="Arial" w:hAnsi="Arial" w:cs="Arial"/>
        </w:rPr>
        <w:t>en.</w:t>
      </w:r>
      <w:r w:rsidRPr="002A3278">
        <w:rPr>
          <w:rFonts w:ascii="Arial" w:hAnsi="Arial" w:cs="Arial"/>
          <w:color w:val="FF9900"/>
        </w:rPr>
        <w:t xml:space="preserve"> </w:t>
      </w:r>
      <w:r w:rsidR="001C1C30">
        <w:rPr>
          <w:rFonts w:ascii="Arial" w:hAnsi="Arial" w:cs="Arial"/>
        </w:rPr>
        <w:t>Sj</w:t>
      </w:r>
      <w:r w:rsidR="001C1C30" w:rsidRPr="001C1C30">
        <w:rPr>
          <w:rFonts w:ascii="Arial" w:hAnsi="Arial" w:cs="Arial"/>
        </w:rPr>
        <w:t>øvederlag er betaling for bruk av Oslo havns maritime infrastruktur</w:t>
      </w:r>
      <w:r w:rsidR="001C1C30">
        <w:rPr>
          <w:rFonts w:ascii="Arial" w:hAnsi="Arial" w:cs="Arial"/>
        </w:rPr>
        <w:t>.</w:t>
      </w:r>
      <w:r w:rsidR="001C1C30">
        <w:rPr>
          <w:rFonts w:ascii="Arial" w:hAnsi="Arial" w:cs="Arial"/>
        </w:rPr>
        <w:br/>
      </w:r>
      <w:r w:rsidR="001C1C30">
        <w:rPr>
          <w:rFonts w:ascii="Arial" w:hAnsi="Arial" w:cs="Arial"/>
        </w:rPr>
        <w:br/>
      </w:r>
      <w:r w:rsidRPr="001C1C30">
        <w:rPr>
          <w:rFonts w:ascii="Arial" w:hAnsi="Arial" w:cs="Arial"/>
        </w:rPr>
        <w:t>Kostnade</w:t>
      </w:r>
      <w:r w:rsidRPr="002A3278">
        <w:rPr>
          <w:rFonts w:ascii="Arial" w:hAnsi="Arial" w:cs="Arial"/>
        </w:rPr>
        <w:t xml:space="preserve">ne ved disse forutsettes inkludert i de årlige kontraktbeløpene, og gir ikke grunnlag for annen regulering enn den som følger av </w:t>
      </w:r>
      <w:r w:rsidR="003C7816" w:rsidRPr="00266EBB">
        <w:rPr>
          <w:rFonts w:ascii="Arial" w:hAnsi="Arial" w:cs="Arial"/>
        </w:rPr>
        <w:t>pkt. 5.</w:t>
      </w:r>
      <w:r w:rsidR="00072F1B" w:rsidRPr="00266EBB">
        <w:rPr>
          <w:rFonts w:ascii="Arial" w:hAnsi="Arial" w:cs="Arial"/>
        </w:rPr>
        <w:t>1</w:t>
      </w:r>
      <w:r w:rsidR="003C7816" w:rsidRPr="00266EBB">
        <w:rPr>
          <w:rFonts w:ascii="Arial" w:hAnsi="Arial" w:cs="Arial"/>
        </w:rPr>
        <w:t>.1</w:t>
      </w:r>
      <w:r w:rsidRPr="00266EBB">
        <w:rPr>
          <w:rFonts w:ascii="Arial" w:hAnsi="Arial" w:cs="Arial"/>
        </w:rPr>
        <w:t>.</w:t>
      </w:r>
      <w:r w:rsidR="009857A2" w:rsidRPr="0064016A">
        <w:rPr>
          <w:rFonts w:ascii="Arial" w:hAnsi="Arial" w:cs="Arial"/>
        </w:rPr>
        <w:t xml:space="preserve">  </w:t>
      </w:r>
      <w:r w:rsidR="003561B2" w:rsidRPr="0064016A">
        <w:rPr>
          <w:rFonts w:ascii="Arial" w:hAnsi="Arial" w:cs="Arial"/>
        </w:rPr>
        <w:t>P</w:t>
      </w:r>
      <w:r w:rsidR="009857A2" w:rsidRPr="00802745">
        <w:rPr>
          <w:rFonts w:ascii="Arial" w:hAnsi="Arial" w:cs="Arial"/>
        </w:rPr>
        <w:t>assasjervederlag</w:t>
      </w:r>
      <w:r w:rsidR="003561B2" w:rsidRPr="00802745">
        <w:rPr>
          <w:rFonts w:ascii="Arial" w:hAnsi="Arial" w:cs="Arial"/>
        </w:rPr>
        <w:t xml:space="preserve"> til Oslo Havn betales av Oppdragsgiver</w:t>
      </w:r>
      <w:r w:rsidR="009857A2" w:rsidRPr="00802745">
        <w:rPr>
          <w:rFonts w:ascii="Arial" w:hAnsi="Arial" w:cs="Arial"/>
        </w:rPr>
        <w:t>.</w:t>
      </w:r>
      <w:r w:rsidR="009857A2">
        <w:rPr>
          <w:rFonts w:ascii="Arial" w:hAnsi="Arial" w:cs="Arial"/>
        </w:rPr>
        <w:t xml:space="preserve"> </w:t>
      </w:r>
      <w:proofErr w:type="spellStart"/>
      <w:r w:rsidR="009857A2">
        <w:rPr>
          <w:rFonts w:ascii="Arial" w:hAnsi="Arial" w:cs="Arial"/>
        </w:rPr>
        <w:t>Kaivederlag</w:t>
      </w:r>
      <w:proofErr w:type="spellEnd"/>
      <w:r w:rsidR="009857A2">
        <w:rPr>
          <w:rFonts w:ascii="Arial" w:hAnsi="Arial" w:cs="Arial"/>
        </w:rPr>
        <w:t xml:space="preserve"> skal ikke betales</w:t>
      </w:r>
      <w:r w:rsidR="00AC5AE0">
        <w:rPr>
          <w:rFonts w:ascii="Arial" w:hAnsi="Arial" w:cs="Arial"/>
        </w:rPr>
        <w:t>.</w:t>
      </w:r>
      <w:r w:rsidR="009857A2">
        <w:rPr>
          <w:rFonts w:ascii="Arial" w:hAnsi="Arial" w:cs="Arial"/>
        </w:rPr>
        <w:t xml:space="preserve"> </w:t>
      </w:r>
    </w:p>
    <w:p w14:paraId="6C1241B1" w14:textId="77777777" w:rsidR="0045466C" w:rsidRPr="002A3278" w:rsidRDefault="0045466C" w:rsidP="00D1089F">
      <w:pPr>
        <w:spacing w:after="0"/>
        <w:rPr>
          <w:rFonts w:ascii="Arial" w:hAnsi="Arial" w:cs="Arial"/>
        </w:rPr>
      </w:pPr>
    </w:p>
    <w:p w14:paraId="136F23BB" w14:textId="77777777" w:rsidR="0045466C" w:rsidRPr="002A3278" w:rsidRDefault="0045466C" w:rsidP="00D1089F">
      <w:pPr>
        <w:pStyle w:val="Overskrift3"/>
        <w:numPr>
          <w:ilvl w:val="2"/>
          <w:numId w:val="21"/>
        </w:numPr>
        <w:spacing w:before="0" w:after="0"/>
        <w:rPr>
          <w:rFonts w:ascii="Arial" w:hAnsi="Arial" w:cs="Arial"/>
        </w:rPr>
      </w:pPr>
      <w:bookmarkStart w:id="29" w:name="_Toc462822294"/>
      <w:bookmarkStart w:id="30" w:name="_Toc516650264"/>
      <w:bookmarkStart w:id="31" w:name="_Toc519753613"/>
      <w:bookmarkStart w:id="32" w:name="_Toc519753795"/>
      <w:r w:rsidRPr="002A3278">
        <w:rPr>
          <w:rFonts w:ascii="Arial" w:hAnsi="Arial" w:cs="Arial"/>
        </w:rPr>
        <w:t>Endring i lover og forskrifter mv</w:t>
      </w:r>
      <w:bookmarkEnd w:id="29"/>
      <w:bookmarkEnd w:id="30"/>
      <w:bookmarkEnd w:id="31"/>
      <w:bookmarkEnd w:id="32"/>
    </w:p>
    <w:p w14:paraId="29BA7D4C" w14:textId="77777777" w:rsidR="00BE3320" w:rsidRPr="00FF4D46" w:rsidRDefault="00BE3320" w:rsidP="00BE3320">
      <w:pPr>
        <w:rPr>
          <w:rFonts w:ascii="Arial" w:hAnsi="Arial" w:cs="Arial"/>
        </w:rPr>
      </w:pPr>
      <w:r w:rsidRPr="00FF4D46">
        <w:rPr>
          <w:rFonts w:ascii="Arial" w:hAnsi="Arial" w:cs="Arial"/>
        </w:rPr>
        <w:t>Hvis endring</w:t>
      </w:r>
      <w:r w:rsidR="00AC013F">
        <w:rPr>
          <w:rFonts w:ascii="Arial" w:hAnsi="Arial" w:cs="Arial"/>
        </w:rPr>
        <w:t>(er)</w:t>
      </w:r>
      <w:r w:rsidRPr="00FF4D46">
        <w:rPr>
          <w:rFonts w:ascii="Arial" w:hAnsi="Arial" w:cs="Arial"/>
        </w:rPr>
        <w:t xml:space="preserve"> av offentlige avgifter, lover eller forskrifter som ikke er hensyntatt i den ordinære reguleringen og som har konsekvenser for den faktiske kostnad for utførelsen av Oppdraget som netto overstiger 1 % av den totale årlige godtgjørelse i året før endringen</w:t>
      </w:r>
      <w:r w:rsidR="00AC013F">
        <w:rPr>
          <w:rFonts w:ascii="Arial" w:hAnsi="Arial" w:cs="Arial"/>
        </w:rPr>
        <w:t>(e)</w:t>
      </w:r>
      <w:r w:rsidRPr="00FF4D46">
        <w:rPr>
          <w:rFonts w:ascii="Arial" w:hAnsi="Arial" w:cs="Arial"/>
        </w:rPr>
        <w:t xml:space="preserve"> trådte i kraft kan begge parter kreve ekstraordinær regulering av godtgjørelsen. </w:t>
      </w:r>
      <w:r w:rsidRPr="00FC1A92">
        <w:rPr>
          <w:rFonts w:ascii="Arial" w:hAnsi="Arial" w:cs="Arial"/>
        </w:rPr>
        <w:t>Dette gjelder ikke dersom endringen</w:t>
      </w:r>
      <w:r w:rsidR="00AC013F" w:rsidRPr="00FC1A92">
        <w:rPr>
          <w:rFonts w:ascii="Arial" w:hAnsi="Arial" w:cs="Arial"/>
        </w:rPr>
        <w:t>(e)</w:t>
      </w:r>
      <w:r w:rsidR="009F72A2" w:rsidRPr="00FC1A92">
        <w:rPr>
          <w:rFonts w:ascii="Arial" w:hAnsi="Arial" w:cs="Arial"/>
        </w:rPr>
        <w:t xml:space="preserve"> eller informasjon om forestående slike endringer</w:t>
      </w:r>
      <w:r w:rsidRPr="00FC1A92">
        <w:rPr>
          <w:rFonts w:ascii="Arial" w:hAnsi="Arial" w:cs="Arial"/>
        </w:rPr>
        <w:t xml:space="preserve"> ble of</w:t>
      </w:r>
      <w:r w:rsidRPr="00FF4D46">
        <w:rPr>
          <w:rFonts w:ascii="Arial" w:hAnsi="Arial" w:cs="Arial"/>
        </w:rPr>
        <w:t xml:space="preserve">fentliggjort før frist for endelig tilbud. </w:t>
      </w:r>
    </w:p>
    <w:p w14:paraId="7265A792" w14:textId="77777777" w:rsidR="00BE3320" w:rsidRPr="00FF4D46" w:rsidRDefault="00BE3320" w:rsidP="00BE3320">
      <w:pPr>
        <w:rPr>
          <w:rFonts w:ascii="Arial" w:hAnsi="Arial" w:cs="Arial"/>
        </w:rPr>
      </w:pPr>
      <w:r w:rsidRPr="00FF4D46">
        <w:rPr>
          <w:rFonts w:ascii="Arial" w:hAnsi="Arial" w:cs="Arial"/>
        </w:rPr>
        <w:t xml:space="preserve">Krav om ekstraordinær regulering av godtgjørelsen skal fremsettes skriftlig og være dokumentert. Oppdragsgiver har rett til innsyn i relevante forhold, herunder dokumenter og regnskapsoversikter mv. hos Operatøren. </w:t>
      </w:r>
    </w:p>
    <w:p w14:paraId="40DA7982" w14:textId="77777777" w:rsidR="0045466C" w:rsidRPr="002A3278" w:rsidRDefault="0045466C" w:rsidP="00D1089F">
      <w:pPr>
        <w:spacing w:after="0"/>
        <w:rPr>
          <w:rFonts w:ascii="Arial" w:hAnsi="Arial" w:cs="Arial"/>
        </w:rPr>
      </w:pPr>
    </w:p>
    <w:p w14:paraId="1874589B" w14:textId="77777777" w:rsidR="0045466C" w:rsidRPr="00B96B71" w:rsidRDefault="009856CD" w:rsidP="00D1089F">
      <w:pPr>
        <w:pStyle w:val="Overskrift2"/>
        <w:numPr>
          <w:ilvl w:val="1"/>
          <w:numId w:val="21"/>
        </w:numPr>
        <w:spacing w:before="0" w:after="0"/>
        <w:rPr>
          <w:rFonts w:ascii="Arial" w:hAnsi="Arial" w:cs="Arial"/>
        </w:rPr>
      </w:pPr>
      <w:bookmarkStart w:id="33" w:name="_Toc516650265"/>
      <w:bookmarkStart w:id="34" w:name="_Toc519753614"/>
      <w:bookmarkStart w:id="35" w:name="_Toc519753796"/>
      <w:r w:rsidRPr="00B96B71">
        <w:rPr>
          <w:rFonts w:ascii="Arial" w:hAnsi="Arial" w:cs="Arial"/>
        </w:rPr>
        <w:t>Avregnings- og oppgjørsrutiner</w:t>
      </w:r>
      <w:bookmarkEnd w:id="33"/>
      <w:bookmarkEnd w:id="34"/>
      <w:bookmarkEnd w:id="35"/>
    </w:p>
    <w:p w14:paraId="4277E6C2" w14:textId="77777777" w:rsidR="00637907" w:rsidRDefault="00637907" w:rsidP="00D1089F">
      <w:pPr>
        <w:spacing w:after="0"/>
        <w:rPr>
          <w:rFonts w:ascii="Arial" w:hAnsi="Arial" w:cs="Arial"/>
        </w:rPr>
      </w:pPr>
    </w:p>
    <w:p w14:paraId="0CDC8003" w14:textId="77777777" w:rsidR="00637907" w:rsidRPr="009C4E65" w:rsidRDefault="00637907" w:rsidP="00637907">
      <w:pPr>
        <w:pStyle w:val="Overskrift3"/>
        <w:numPr>
          <w:ilvl w:val="2"/>
          <w:numId w:val="21"/>
        </w:numPr>
        <w:spacing w:before="0" w:after="0"/>
        <w:rPr>
          <w:rFonts w:ascii="Arial" w:hAnsi="Arial" w:cs="Arial"/>
        </w:rPr>
      </w:pPr>
      <w:bookmarkStart w:id="36" w:name="_Toc462822295"/>
      <w:bookmarkStart w:id="37" w:name="_Toc516650266"/>
      <w:bookmarkStart w:id="38" w:name="_Toc519753615"/>
      <w:bookmarkStart w:id="39" w:name="_Toc519753797"/>
      <w:r w:rsidRPr="009C4E65">
        <w:rPr>
          <w:rFonts w:ascii="Arial" w:hAnsi="Arial" w:cs="Arial"/>
        </w:rPr>
        <w:t>Avregning</w:t>
      </w:r>
      <w:bookmarkEnd w:id="36"/>
      <w:bookmarkEnd w:id="37"/>
      <w:bookmarkEnd w:id="38"/>
      <w:bookmarkEnd w:id="39"/>
    </w:p>
    <w:p w14:paraId="0227BD46" w14:textId="0669CD17" w:rsidR="00EB143B" w:rsidRPr="00952F0B" w:rsidRDefault="000E0ECF" w:rsidP="000E0ECF">
      <w:pPr>
        <w:rPr>
          <w:rFonts w:ascii="Arial" w:hAnsi="Arial" w:cs="Arial"/>
        </w:rPr>
      </w:pPr>
      <w:r w:rsidRPr="001226A6">
        <w:rPr>
          <w:rFonts w:ascii="Arial" w:hAnsi="Arial" w:cs="Arial"/>
        </w:rPr>
        <w:t xml:space="preserve">Operatør skal innen den 3. – tredje – virkedag i påfølgende måned sende </w:t>
      </w:r>
      <w:r w:rsidR="009F72A2" w:rsidRPr="001226A6">
        <w:rPr>
          <w:rFonts w:ascii="Arial" w:hAnsi="Arial" w:cs="Arial"/>
        </w:rPr>
        <w:t xml:space="preserve">Oppdragsgiver </w:t>
      </w:r>
      <w:r w:rsidRPr="001226A6">
        <w:rPr>
          <w:rFonts w:ascii="Arial" w:hAnsi="Arial" w:cs="Arial"/>
        </w:rPr>
        <w:t xml:space="preserve">faktura på godtgjørelse, med forfall </w:t>
      </w:r>
      <w:r w:rsidR="00EB143B" w:rsidRPr="001226A6">
        <w:rPr>
          <w:rFonts w:ascii="Arial" w:hAnsi="Arial" w:cs="Arial"/>
        </w:rPr>
        <w:t>fem dager</w:t>
      </w:r>
      <w:r w:rsidRPr="001226A6">
        <w:rPr>
          <w:rFonts w:ascii="Arial" w:hAnsi="Arial" w:cs="Arial"/>
        </w:rPr>
        <w:t xml:space="preserve"> </w:t>
      </w:r>
      <w:r w:rsidR="00EB143B" w:rsidRPr="001226A6">
        <w:rPr>
          <w:rFonts w:ascii="Arial" w:hAnsi="Arial" w:cs="Arial"/>
        </w:rPr>
        <w:t>før månedsslutt</w:t>
      </w:r>
      <w:r w:rsidRPr="001226A6">
        <w:rPr>
          <w:rFonts w:ascii="Arial" w:hAnsi="Arial" w:cs="Arial"/>
        </w:rPr>
        <w:t xml:space="preserve">. </w:t>
      </w:r>
      <w:r w:rsidR="00EB143B" w:rsidRPr="001226A6">
        <w:rPr>
          <w:rFonts w:ascii="Arial" w:hAnsi="Arial" w:cs="Arial"/>
        </w:rPr>
        <w:t>F</w:t>
      </w:r>
      <w:r w:rsidRPr="001226A6">
        <w:rPr>
          <w:rFonts w:ascii="Arial" w:hAnsi="Arial" w:cs="Arial"/>
        </w:rPr>
        <w:t>aktura</w:t>
      </w:r>
      <w:r w:rsidR="00EB143B" w:rsidRPr="001226A6">
        <w:rPr>
          <w:rFonts w:ascii="Arial" w:hAnsi="Arial" w:cs="Arial"/>
        </w:rPr>
        <w:t>en</w:t>
      </w:r>
      <w:r w:rsidRPr="001226A6">
        <w:rPr>
          <w:rFonts w:ascii="Arial" w:hAnsi="Arial" w:cs="Arial"/>
        </w:rPr>
        <w:t xml:space="preserve"> skal inneholde en oversikt over seilte </w:t>
      </w:r>
      <w:proofErr w:type="spellStart"/>
      <w:r w:rsidRPr="001226A6">
        <w:rPr>
          <w:rFonts w:ascii="Arial" w:hAnsi="Arial" w:cs="Arial"/>
        </w:rPr>
        <w:t>rutetimer</w:t>
      </w:r>
      <w:proofErr w:type="spellEnd"/>
      <w:r w:rsidRPr="001226A6">
        <w:rPr>
          <w:rFonts w:ascii="Arial" w:hAnsi="Arial" w:cs="Arial"/>
        </w:rPr>
        <w:t xml:space="preserve"> pr dag og måned</w:t>
      </w:r>
      <w:r w:rsidR="00EB143B" w:rsidRPr="001226A6">
        <w:rPr>
          <w:rFonts w:ascii="Arial" w:hAnsi="Arial" w:cs="Arial"/>
        </w:rPr>
        <w:t xml:space="preserve"> pr linje</w:t>
      </w:r>
      <w:r w:rsidRPr="001226A6">
        <w:rPr>
          <w:rFonts w:ascii="Arial" w:hAnsi="Arial" w:cs="Arial"/>
        </w:rPr>
        <w:t xml:space="preserve">. I tillegg skal det legges ved en spesifisert oversikt over </w:t>
      </w:r>
      <w:proofErr w:type="spellStart"/>
      <w:r w:rsidRPr="001226A6">
        <w:rPr>
          <w:rFonts w:ascii="Arial" w:hAnsi="Arial" w:cs="Arial"/>
        </w:rPr>
        <w:t>tilleggsseiling</w:t>
      </w:r>
      <w:proofErr w:type="spellEnd"/>
      <w:r w:rsidRPr="001226A6">
        <w:rPr>
          <w:rFonts w:ascii="Arial" w:hAnsi="Arial" w:cs="Arial"/>
        </w:rPr>
        <w:t xml:space="preserve"> og ikke-seilte avganger.</w:t>
      </w:r>
      <w:r w:rsidRPr="00952F0B">
        <w:rPr>
          <w:rFonts w:ascii="Arial" w:hAnsi="Arial" w:cs="Arial"/>
        </w:rPr>
        <w:t xml:space="preserve"> </w:t>
      </w:r>
    </w:p>
    <w:p w14:paraId="4994D329" w14:textId="23ED96F7" w:rsidR="000E0ECF" w:rsidRPr="00952F0B" w:rsidRDefault="000E0ECF" w:rsidP="003A1DC4">
      <w:pPr>
        <w:rPr>
          <w:rFonts w:ascii="Arial" w:hAnsi="Arial" w:cs="Arial"/>
        </w:rPr>
      </w:pPr>
      <w:r w:rsidRPr="00952F0B">
        <w:rPr>
          <w:rFonts w:ascii="Arial" w:hAnsi="Arial" w:cs="Arial"/>
        </w:rPr>
        <w:t xml:space="preserve">Faktura sendes </w:t>
      </w:r>
      <w:r w:rsidR="00EB143B" w:rsidRPr="00952F0B">
        <w:rPr>
          <w:rFonts w:ascii="Arial" w:hAnsi="Arial" w:cs="Arial"/>
        </w:rPr>
        <w:t xml:space="preserve">i EHF format. Oversikt over seilte </w:t>
      </w:r>
      <w:proofErr w:type="spellStart"/>
      <w:r w:rsidR="009F72A2">
        <w:rPr>
          <w:rFonts w:ascii="Arial" w:hAnsi="Arial" w:cs="Arial"/>
        </w:rPr>
        <w:t>R</w:t>
      </w:r>
      <w:r w:rsidR="009F72A2" w:rsidRPr="00952F0B">
        <w:rPr>
          <w:rFonts w:ascii="Arial" w:hAnsi="Arial" w:cs="Arial"/>
        </w:rPr>
        <w:t>utetimer</w:t>
      </w:r>
      <w:proofErr w:type="spellEnd"/>
      <w:r w:rsidR="009F72A2" w:rsidRPr="00952F0B">
        <w:rPr>
          <w:rFonts w:ascii="Arial" w:hAnsi="Arial" w:cs="Arial"/>
        </w:rPr>
        <w:t xml:space="preserve"> </w:t>
      </w:r>
      <w:r w:rsidR="00EB143B" w:rsidRPr="00952F0B">
        <w:rPr>
          <w:rFonts w:ascii="Arial" w:hAnsi="Arial" w:cs="Arial"/>
        </w:rPr>
        <w:t xml:space="preserve">pr måned skal i tillegg sendes i </w:t>
      </w:r>
      <w:proofErr w:type="spellStart"/>
      <w:r w:rsidR="00EB143B" w:rsidRPr="00952F0B">
        <w:rPr>
          <w:rFonts w:ascii="Arial" w:hAnsi="Arial" w:cs="Arial"/>
        </w:rPr>
        <w:t>excel</w:t>
      </w:r>
      <w:proofErr w:type="spellEnd"/>
      <w:r w:rsidR="00EB143B" w:rsidRPr="00952F0B">
        <w:rPr>
          <w:rFonts w:ascii="Arial" w:hAnsi="Arial" w:cs="Arial"/>
        </w:rPr>
        <w:t>-format på mail til nærmere avtalt mailadresse.</w:t>
      </w:r>
    </w:p>
    <w:p w14:paraId="6D75B698" w14:textId="77777777" w:rsidR="000E0ECF" w:rsidRPr="00952F0B" w:rsidRDefault="000E0ECF" w:rsidP="000E0ECF">
      <w:pPr>
        <w:rPr>
          <w:rFonts w:ascii="Arial" w:hAnsi="Arial" w:cs="Arial"/>
        </w:rPr>
      </w:pPr>
      <w:r w:rsidRPr="00952F0B">
        <w:rPr>
          <w:rFonts w:ascii="Arial" w:hAnsi="Arial" w:cs="Arial"/>
        </w:rPr>
        <w:t xml:space="preserve">Oppdragsgiver vil sette opp, eventuelt godkjenne, en mal for fakturaspesifikasjoner. Det faktureres ikke for faktureringsavgift/gebyr. </w:t>
      </w:r>
    </w:p>
    <w:p w14:paraId="6A0F816A" w14:textId="77777777" w:rsidR="001C25BA" w:rsidRDefault="000E0ECF" w:rsidP="000E0ECF">
      <w:pPr>
        <w:rPr>
          <w:rFonts w:ascii="Arial" w:hAnsi="Arial" w:cs="Arial"/>
        </w:rPr>
      </w:pPr>
      <w:r w:rsidRPr="00952F0B">
        <w:rPr>
          <w:rFonts w:ascii="Arial" w:hAnsi="Arial" w:cs="Arial"/>
        </w:rPr>
        <w:lastRenderedPageBreak/>
        <w:t xml:space="preserve">Månedlig godtgjørelse beregnes ut fra antall seilte </w:t>
      </w:r>
      <w:proofErr w:type="spellStart"/>
      <w:r w:rsidR="009F72A2">
        <w:rPr>
          <w:rFonts w:ascii="Arial" w:hAnsi="Arial" w:cs="Arial"/>
        </w:rPr>
        <w:t>R</w:t>
      </w:r>
      <w:r w:rsidR="009F72A2" w:rsidRPr="00952F0B">
        <w:rPr>
          <w:rFonts w:ascii="Arial" w:hAnsi="Arial" w:cs="Arial"/>
        </w:rPr>
        <w:t>utetimer</w:t>
      </w:r>
      <w:proofErr w:type="spellEnd"/>
      <w:r w:rsidR="009F72A2" w:rsidRPr="00952F0B">
        <w:rPr>
          <w:rFonts w:ascii="Arial" w:hAnsi="Arial" w:cs="Arial"/>
        </w:rPr>
        <w:t xml:space="preserve"> </w:t>
      </w:r>
      <w:r w:rsidRPr="00952F0B">
        <w:rPr>
          <w:rFonts w:ascii="Arial" w:hAnsi="Arial" w:cs="Arial"/>
        </w:rPr>
        <w:t xml:space="preserve">i måneden multiplisert med pris pr </w:t>
      </w:r>
      <w:r w:rsidR="009F72A2">
        <w:rPr>
          <w:rFonts w:ascii="Arial" w:hAnsi="Arial" w:cs="Arial"/>
        </w:rPr>
        <w:t>R</w:t>
      </w:r>
      <w:r w:rsidR="009F72A2" w:rsidRPr="00952F0B">
        <w:rPr>
          <w:rFonts w:ascii="Arial" w:hAnsi="Arial" w:cs="Arial"/>
        </w:rPr>
        <w:t>utetime</w:t>
      </w:r>
      <w:r w:rsidRPr="00952F0B">
        <w:rPr>
          <w:rFonts w:ascii="Arial" w:hAnsi="Arial" w:cs="Arial"/>
        </w:rPr>
        <w:t xml:space="preserve">. </w:t>
      </w:r>
    </w:p>
    <w:p w14:paraId="1FB39B14" w14:textId="512F2A5A" w:rsidR="001C25BA" w:rsidRDefault="000E0ECF" w:rsidP="000E0ECF">
      <w:pPr>
        <w:rPr>
          <w:rFonts w:ascii="Arial" w:hAnsi="Arial" w:cs="Arial"/>
        </w:rPr>
      </w:pPr>
      <w:r w:rsidRPr="00952F0B">
        <w:rPr>
          <w:rFonts w:ascii="Arial" w:hAnsi="Arial" w:cs="Arial"/>
        </w:rPr>
        <w:t xml:space="preserve">Kapitalkostnad pr båt i rute </w:t>
      </w:r>
      <w:r w:rsidR="00872BE6">
        <w:rPr>
          <w:rFonts w:ascii="Arial" w:hAnsi="Arial" w:cs="Arial"/>
        </w:rPr>
        <w:t xml:space="preserve">godtgjøres </w:t>
      </w:r>
      <w:r w:rsidRPr="00952F0B">
        <w:rPr>
          <w:rFonts w:ascii="Arial" w:hAnsi="Arial" w:cs="Arial"/>
        </w:rPr>
        <w:t>månedlig, og beregnes ut fra antall båter multiplisert med pris pr båt</w:t>
      </w:r>
      <w:r w:rsidR="00973556">
        <w:rPr>
          <w:rFonts w:ascii="Arial" w:hAnsi="Arial" w:cs="Arial"/>
        </w:rPr>
        <w:t xml:space="preserve"> pr måned</w:t>
      </w:r>
      <w:r w:rsidRPr="00952F0B">
        <w:rPr>
          <w:rFonts w:ascii="Arial" w:hAnsi="Arial" w:cs="Arial"/>
        </w:rPr>
        <w:t>.</w:t>
      </w:r>
      <w:r w:rsidR="006024EE" w:rsidRPr="00952F0B">
        <w:rPr>
          <w:rFonts w:ascii="Arial" w:hAnsi="Arial" w:cs="Arial"/>
        </w:rPr>
        <w:t xml:space="preserve"> </w:t>
      </w:r>
      <w:bookmarkStart w:id="40" w:name="_Hlk503351793"/>
      <w:r w:rsidR="006024EE" w:rsidRPr="00952F0B">
        <w:rPr>
          <w:rFonts w:ascii="Arial" w:hAnsi="Arial" w:cs="Arial"/>
        </w:rPr>
        <w:t xml:space="preserve">Kapitalkostnaden blir beregnet fra </w:t>
      </w:r>
      <w:proofErr w:type="spellStart"/>
      <w:r w:rsidR="009F72A2">
        <w:rPr>
          <w:rFonts w:ascii="Arial" w:hAnsi="Arial" w:cs="Arial"/>
        </w:rPr>
        <w:t>O</w:t>
      </w:r>
      <w:r w:rsidR="009F72A2" w:rsidRPr="00952F0B">
        <w:rPr>
          <w:rFonts w:ascii="Arial" w:hAnsi="Arial" w:cs="Arial"/>
        </w:rPr>
        <w:t>ppstartsdato</w:t>
      </w:r>
      <w:bookmarkEnd w:id="40"/>
      <w:proofErr w:type="spellEnd"/>
      <w:r w:rsidR="001C25BA">
        <w:rPr>
          <w:rFonts w:ascii="Arial" w:hAnsi="Arial" w:cs="Arial"/>
        </w:rPr>
        <w:t xml:space="preserve">. </w:t>
      </w:r>
    </w:p>
    <w:p w14:paraId="65290354" w14:textId="1978A01B" w:rsidR="00485C8A" w:rsidRPr="00952F0B" w:rsidRDefault="00485C8A" w:rsidP="000E0ECF">
      <w:pPr>
        <w:rPr>
          <w:rFonts w:ascii="Arial" w:hAnsi="Arial" w:cs="Arial"/>
        </w:rPr>
      </w:pPr>
      <w:r w:rsidRPr="00297849">
        <w:rPr>
          <w:rFonts w:ascii="Arial" w:hAnsi="Arial" w:cs="Arial"/>
        </w:rPr>
        <w:t>Kapitalko</w:t>
      </w:r>
      <w:r w:rsidR="00187093">
        <w:rPr>
          <w:rFonts w:ascii="Arial" w:hAnsi="Arial" w:cs="Arial"/>
        </w:rPr>
        <w:t xml:space="preserve">stnad for ladeinfrastruktur </w:t>
      </w:r>
      <w:r w:rsidR="00872BE6">
        <w:rPr>
          <w:rFonts w:ascii="Arial" w:hAnsi="Arial" w:cs="Arial"/>
        </w:rPr>
        <w:t xml:space="preserve">godtgjøres </w:t>
      </w:r>
      <w:r w:rsidR="00187093">
        <w:rPr>
          <w:rFonts w:ascii="Arial" w:hAnsi="Arial" w:cs="Arial"/>
        </w:rPr>
        <w:t xml:space="preserve">månedlig. </w:t>
      </w:r>
      <w:r w:rsidR="00187093" w:rsidRPr="00952F0B">
        <w:rPr>
          <w:rFonts w:ascii="Arial" w:hAnsi="Arial" w:cs="Arial"/>
        </w:rPr>
        <w:t xml:space="preserve">Kapitalkostnaden blir beregnet fra </w:t>
      </w:r>
      <w:proofErr w:type="spellStart"/>
      <w:r w:rsidR="009F72A2">
        <w:rPr>
          <w:rFonts w:ascii="Arial" w:hAnsi="Arial" w:cs="Arial"/>
        </w:rPr>
        <w:t>O</w:t>
      </w:r>
      <w:r w:rsidR="009F72A2" w:rsidRPr="00952F0B">
        <w:rPr>
          <w:rFonts w:ascii="Arial" w:hAnsi="Arial" w:cs="Arial"/>
        </w:rPr>
        <w:t>ppstartsdato</w:t>
      </w:r>
      <w:proofErr w:type="spellEnd"/>
      <w:r w:rsidR="00187093" w:rsidRPr="00952F0B">
        <w:rPr>
          <w:rFonts w:ascii="Arial" w:hAnsi="Arial" w:cs="Arial"/>
        </w:rPr>
        <w:t>.</w:t>
      </w:r>
    </w:p>
    <w:p w14:paraId="71719211" w14:textId="45AB4431" w:rsidR="006024EE" w:rsidRPr="001226A6" w:rsidRDefault="006024EE" w:rsidP="000E0ECF">
      <w:pPr>
        <w:rPr>
          <w:rFonts w:ascii="Arial" w:hAnsi="Arial" w:cs="Arial"/>
        </w:rPr>
      </w:pPr>
      <w:r w:rsidRPr="001226A6">
        <w:rPr>
          <w:rFonts w:ascii="Arial" w:hAnsi="Arial" w:cs="Arial"/>
        </w:rPr>
        <w:t xml:space="preserve">Oppdragsgiver forbeholder seg retten til å endre grunnlagsdata levert gjennom </w:t>
      </w:r>
      <w:proofErr w:type="spellStart"/>
      <w:r w:rsidR="005B3FEF" w:rsidRPr="001226A6">
        <w:rPr>
          <w:rFonts w:ascii="Arial" w:hAnsi="Arial" w:cs="Arial"/>
        </w:rPr>
        <w:t>TaaS</w:t>
      </w:r>
      <w:proofErr w:type="spellEnd"/>
      <w:r w:rsidRPr="001226A6">
        <w:rPr>
          <w:rFonts w:ascii="Arial" w:hAnsi="Arial" w:cs="Arial"/>
        </w:rPr>
        <w:t xml:space="preserve"> (</w:t>
      </w:r>
      <w:r w:rsidR="00485C8A" w:rsidRPr="001226A6">
        <w:rPr>
          <w:rFonts w:ascii="Arial" w:hAnsi="Arial" w:cs="Arial"/>
        </w:rPr>
        <w:t xml:space="preserve">kapittel </w:t>
      </w:r>
      <w:r w:rsidR="001226A6">
        <w:rPr>
          <w:rFonts w:ascii="Arial" w:hAnsi="Arial" w:cs="Arial"/>
        </w:rPr>
        <w:t>2</w:t>
      </w:r>
      <w:r w:rsidR="00485C8A" w:rsidRPr="001226A6">
        <w:rPr>
          <w:rFonts w:ascii="Arial" w:hAnsi="Arial" w:cs="Arial"/>
        </w:rPr>
        <w:t xml:space="preserve">, </w:t>
      </w:r>
      <w:r w:rsidR="009F1F91">
        <w:rPr>
          <w:rFonts w:ascii="Arial" w:hAnsi="Arial" w:cs="Arial"/>
        </w:rPr>
        <w:t>vedlegg</w:t>
      </w:r>
      <w:r w:rsidR="001226A6">
        <w:rPr>
          <w:rFonts w:ascii="Arial" w:hAnsi="Arial" w:cs="Arial"/>
        </w:rPr>
        <w:t xml:space="preserve"> 1</w:t>
      </w:r>
      <w:r w:rsidRPr="001226A6">
        <w:rPr>
          <w:rFonts w:ascii="Arial" w:hAnsi="Arial" w:cs="Arial"/>
        </w:rPr>
        <w:t xml:space="preserve">), som fakturagrunnlag for månedlig fakturering fra </w:t>
      </w:r>
      <w:r w:rsidR="009F72A2" w:rsidRPr="001226A6">
        <w:rPr>
          <w:rFonts w:ascii="Arial" w:hAnsi="Arial" w:cs="Arial"/>
        </w:rPr>
        <w:t>Operatør</w:t>
      </w:r>
      <w:r w:rsidRPr="001226A6">
        <w:rPr>
          <w:rFonts w:ascii="Arial" w:hAnsi="Arial" w:cs="Arial"/>
        </w:rPr>
        <w:t>.</w:t>
      </w:r>
    </w:p>
    <w:p w14:paraId="2CFD8D3D" w14:textId="77777777" w:rsidR="000E0ECF" w:rsidRPr="00952F0B" w:rsidRDefault="000E0ECF" w:rsidP="000E0ECF">
      <w:pPr>
        <w:rPr>
          <w:rFonts w:ascii="Arial" w:hAnsi="Arial" w:cs="Arial"/>
        </w:rPr>
      </w:pPr>
      <w:r w:rsidRPr="001226A6">
        <w:rPr>
          <w:rFonts w:ascii="Arial" w:hAnsi="Arial" w:cs="Arial"/>
        </w:rPr>
        <w:t>Oppdragsgiver sender en gang pr måned, innen den 3. – tredje – virkedag i påfølgende måned, faktura til operatør på billettinntekter fra Ruters elektroniske billettsystem.</w:t>
      </w:r>
      <w:r w:rsidRPr="001226A6">
        <w:rPr>
          <w:rFonts w:ascii="Arial" w:hAnsi="Arial" w:cs="Arial"/>
          <w:color w:val="FF0000"/>
        </w:rPr>
        <w:t xml:space="preserve"> </w:t>
      </w:r>
      <w:r w:rsidRPr="001226A6">
        <w:rPr>
          <w:rFonts w:ascii="Arial" w:hAnsi="Arial" w:cs="Arial"/>
        </w:rPr>
        <w:t xml:space="preserve">Forfall for </w:t>
      </w:r>
      <w:r w:rsidR="008F2B68" w:rsidRPr="001226A6">
        <w:rPr>
          <w:rFonts w:ascii="Arial" w:hAnsi="Arial" w:cs="Arial"/>
        </w:rPr>
        <w:t xml:space="preserve">faktura for </w:t>
      </w:r>
      <w:r w:rsidRPr="001226A6">
        <w:rPr>
          <w:rFonts w:ascii="Arial" w:hAnsi="Arial" w:cs="Arial"/>
        </w:rPr>
        <w:t xml:space="preserve">billettinntekter er </w:t>
      </w:r>
      <w:r w:rsidR="008F2B68" w:rsidRPr="001226A6">
        <w:rPr>
          <w:rFonts w:ascii="Arial" w:hAnsi="Arial" w:cs="Arial"/>
        </w:rPr>
        <w:t xml:space="preserve">fem </w:t>
      </w:r>
      <w:r w:rsidRPr="001226A6">
        <w:rPr>
          <w:rFonts w:ascii="Arial" w:hAnsi="Arial" w:cs="Arial"/>
        </w:rPr>
        <w:t>dag</w:t>
      </w:r>
      <w:r w:rsidR="008F2B68" w:rsidRPr="001226A6">
        <w:rPr>
          <w:rFonts w:ascii="Arial" w:hAnsi="Arial" w:cs="Arial"/>
        </w:rPr>
        <w:t>er før</w:t>
      </w:r>
      <w:r w:rsidRPr="001226A6">
        <w:rPr>
          <w:rFonts w:ascii="Arial" w:hAnsi="Arial" w:cs="Arial"/>
        </w:rPr>
        <w:t xml:space="preserve"> </w:t>
      </w:r>
      <w:r w:rsidR="008F2B68" w:rsidRPr="001226A6">
        <w:rPr>
          <w:rFonts w:ascii="Arial" w:hAnsi="Arial" w:cs="Arial"/>
        </w:rPr>
        <w:t>månedsslutt</w:t>
      </w:r>
      <w:r w:rsidRPr="001226A6">
        <w:rPr>
          <w:rFonts w:ascii="Arial" w:hAnsi="Arial" w:cs="Arial"/>
        </w:rPr>
        <w:t>.</w:t>
      </w:r>
    </w:p>
    <w:p w14:paraId="162028C4" w14:textId="765B2554" w:rsidR="000E0ECF" w:rsidRPr="00952F0B" w:rsidRDefault="000E0ECF" w:rsidP="000E0ECF">
      <w:pPr>
        <w:rPr>
          <w:rFonts w:ascii="Arial" w:hAnsi="Arial" w:cs="Arial"/>
        </w:rPr>
      </w:pPr>
      <w:r w:rsidRPr="00952F0B">
        <w:rPr>
          <w:rFonts w:ascii="Arial" w:hAnsi="Arial" w:cs="Arial"/>
        </w:rPr>
        <w:t xml:space="preserve">Avregning av bonus/malus gjøres i henhold til </w:t>
      </w:r>
      <w:r w:rsidR="000865A4">
        <w:rPr>
          <w:rFonts w:ascii="Arial" w:hAnsi="Arial" w:cs="Arial"/>
        </w:rPr>
        <w:t>k</w:t>
      </w:r>
      <w:r w:rsidR="00A26AFB">
        <w:rPr>
          <w:rFonts w:ascii="Arial" w:hAnsi="Arial" w:cs="Arial"/>
        </w:rPr>
        <w:t>apittel 5</w:t>
      </w:r>
      <w:r w:rsidR="00E50F09">
        <w:rPr>
          <w:rFonts w:ascii="Arial" w:hAnsi="Arial" w:cs="Arial"/>
        </w:rPr>
        <w:t>,</w:t>
      </w:r>
      <w:r w:rsidR="00A26AFB">
        <w:rPr>
          <w:rFonts w:ascii="Arial" w:hAnsi="Arial" w:cs="Arial"/>
        </w:rPr>
        <w:t xml:space="preserve"> </w:t>
      </w:r>
      <w:r w:rsidR="00E50F09">
        <w:rPr>
          <w:rFonts w:ascii="Arial" w:hAnsi="Arial" w:cs="Arial"/>
        </w:rPr>
        <w:t>v</w:t>
      </w:r>
      <w:r w:rsidR="00AE4E66">
        <w:rPr>
          <w:rFonts w:ascii="Arial" w:hAnsi="Arial" w:cs="Arial"/>
        </w:rPr>
        <w:t xml:space="preserve">edlegg </w:t>
      </w:r>
      <w:r w:rsidR="00A26AFB">
        <w:rPr>
          <w:rFonts w:ascii="Arial" w:hAnsi="Arial" w:cs="Arial"/>
        </w:rPr>
        <w:t>2</w:t>
      </w:r>
      <w:r w:rsidRPr="00952F0B">
        <w:rPr>
          <w:rFonts w:ascii="Arial" w:hAnsi="Arial" w:cs="Arial"/>
        </w:rPr>
        <w:t xml:space="preserve">. </w:t>
      </w:r>
    </w:p>
    <w:p w14:paraId="6AC8A53E" w14:textId="77777777" w:rsidR="0045466C" w:rsidRPr="00952F0B" w:rsidRDefault="000E0ECF" w:rsidP="00485C8A">
      <w:pPr>
        <w:spacing w:after="0"/>
        <w:rPr>
          <w:rFonts w:ascii="Arial" w:hAnsi="Arial" w:cs="Arial"/>
        </w:rPr>
      </w:pPr>
      <w:r w:rsidRPr="00952F0B">
        <w:rPr>
          <w:rFonts w:ascii="Arial" w:hAnsi="Arial" w:cs="Arial"/>
        </w:rPr>
        <w:t>Oppdragsgiver sender faktura på ilagte gebyrer måneden etter ileggelsen.</w:t>
      </w:r>
    </w:p>
    <w:p w14:paraId="2E7824A6" w14:textId="77777777" w:rsidR="00485C8A" w:rsidRPr="00485C8A" w:rsidRDefault="00485C8A" w:rsidP="00485C8A">
      <w:pPr>
        <w:spacing w:after="0"/>
        <w:rPr>
          <w:rFonts w:cs="Arial"/>
        </w:rPr>
      </w:pPr>
    </w:p>
    <w:p w14:paraId="5222C826" w14:textId="77777777" w:rsidR="003A1DC4" w:rsidRPr="003A1DC4" w:rsidRDefault="003A1DC4" w:rsidP="003A1DC4">
      <w:pPr>
        <w:pStyle w:val="Overskrift2"/>
        <w:numPr>
          <w:ilvl w:val="1"/>
          <w:numId w:val="21"/>
        </w:numPr>
        <w:spacing w:after="0"/>
        <w:rPr>
          <w:rFonts w:ascii="Arial" w:eastAsia="Calibri" w:hAnsi="Arial" w:cs="Arial"/>
        </w:rPr>
      </w:pPr>
      <w:bookmarkStart w:id="41" w:name="_Toc516650267"/>
      <w:bookmarkStart w:id="42" w:name="_Toc519753616"/>
      <w:bookmarkStart w:id="43" w:name="_Toc519753798"/>
      <w:r w:rsidRPr="003A1DC4">
        <w:rPr>
          <w:rFonts w:ascii="Arial" w:eastAsia="Calibri" w:hAnsi="Arial" w:cs="Arial"/>
        </w:rPr>
        <w:t>Standardisert gebyr ved enkelte typer kontraktsbrudd</w:t>
      </w:r>
      <w:bookmarkEnd w:id="41"/>
      <w:bookmarkEnd w:id="42"/>
      <w:bookmarkEnd w:id="43"/>
    </w:p>
    <w:p w14:paraId="1B653D76" w14:textId="77777777" w:rsidR="003A1DC4" w:rsidRPr="00235AD5" w:rsidRDefault="003A1DC4" w:rsidP="00235AD5">
      <w:pPr>
        <w:pStyle w:val="Overskrift3"/>
        <w:numPr>
          <w:ilvl w:val="2"/>
          <w:numId w:val="21"/>
        </w:numPr>
        <w:spacing w:before="0" w:after="0"/>
        <w:rPr>
          <w:rFonts w:ascii="Arial" w:hAnsi="Arial" w:cs="Arial"/>
        </w:rPr>
      </w:pPr>
      <w:bookmarkStart w:id="44" w:name="_Toc516650268"/>
      <w:bookmarkStart w:id="45" w:name="_Toc519753617"/>
      <w:bookmarkStart w:id="46" w:name="_Toc519753799"/>
      <w:r w:rsidRPr="00235AD5">
        <w:rPr>
          <w:rFonts w:ascii="Arial" w:hAnsi="Arial" w:cs="Arial"/>
        </w:rPr>
        <w:t>Overordnet om standardisert gebyr</w:t>
      </w:r>
      <w:bookmarkEnd w:id="44"/>
      <w:bookmarkEnd w:id="45"/>
      <w:bookmarkEnd w:id="46"/>
    </w:p>
    <w:p w14:paraId="15F3A1AD" w14:textId="14F8306A" w:rsidR="00255666" w:rsidRPr="003C4EED" w:rsidRDefault="003A1DC4" w:rsidP="00235AD5">
      <w:pPr>
        <w:rPr>
          <w:rFonts w:ascii="Arial" w:hAnsi="Arial" w:cs="Arial"/>
        </w:rPr>
      </w:pPr>
      <w:r w:rsidRPr="003C4EED">
        <w:rPr>
          <w:rFonts w:ascii="Arial" w:hAnsi="Arial" w:cs="Arial"/>
        </w:rPr>
        <w:t>Oppdragsgiver har krav på standardisert gebyr for de kategorier kontrak</w:t>
      </w:r>
      <w:r w:rsidR="00255666" w:rsidRPr="003C4EED">
        <w:rPr>
          <w:rFonts w:ascii="Arial" w:hAnsi="Arial" w:cs="Arial"/>
        </w:rPr>
        <w:t xml:space="preserve">tsbrudd som </w:t>
      </w:r>
      <w:r w:rsidR="00C32678" w:rsidRPr="003C4EED">
        <w:rPr>
          <w:rFonts w:ascii="Arial" w:hAnsi="Arial" w:cs="Arial"/>
        </w:rPr>
        <w:t xml:space="preserve">er nærmere beskrevet nedenfor.  </w:t>
      </w:r>
    </w:p>
    <w:p w14:paraId="3E8E1A1A" w14:textId="77777777" w:rsidR="003A1DC4" w:rsidRPr="003C4EED" w:rsidRDefault="003A1DC4" w:rsidP="00235AD5">
      <w:pPr>
        <w:rPr>
          <w:rFonts w:ascii="Arial" w:hAnsi="Arial" w:cs="Arial"/>
        </w:rPr>
      </w:pPr>
      <w:r w:rsidRPr="003C4EED">
        <w:rPr>
          <w:rFonts w:ascii="Arial" w:hAnsi="Arial" w:cs="Arial"/>
        </w:rPr>
        <w:t>Oppdragsgiver har ikke krav på standardisert gebyr dersom Operatøren kan påvise at det forelå en oppfyllelseshindring grunnet omstendigheter som Operatøren ikke rådet over og ikke med rimelighet kunne forutse, unngå eller avhjelpe med rimelige midler og kostnader (kontrollansvar). Det foreligger heller ikke grunnlag for standardisert gebyr der avviket skyldes forhold på Oppdragsgivers side.</w:t>
      </w:r>
    </w:p>
    <w:p w14:paraId="23765E8E" w14:textId="77777777" w:rsidR="0013085D" w:rsidRDefault="003A1DC4" w:rsidP="00235AD5">
      <w:pPr>
        <w:rPr>
          <w:rFonts w:ascii="Arial" w:hAnsi="Arial" w:cs="Arial"/>
        </w:rPr>
      </w:pPr>
      <w:r w:rsidRPr="003C4EED">
        <w:rPr>
          <w:rFonts w:ascii="Arial" w:hAnsi="Arial" w:cs="Arial"/>
        </w:rPr>
        <w:t xml:space="preserve">Det er Operatøren som må sannsynliggjøre og dokumentere at det forelå slik oppfyllelseshindring som beskrevet ovenfor i andre avsnitt. </w:t>
      </w:r>
    </w:p>
    <w:p w14:paraId="543973E0" w14:textId="0541FEA2" w:rsidR="0013085D" w:rsidRPr="003C4EED" w:rsidRDefault="0013085D" w:rsidP="00235AD5">
      <w:pPr>
        <w:rPr>
          <w:rFonts w:ascii="Arial" w:hAnsi="Arial" w:cs="Arial"/>
        </w:rPr>
      </w:pPr>
      <w:r w:rsidRPr="00AC5AE0">
        <w:rPr>
          <w:rFonts w:ascii="Arial" w:hAnsi="Arial" w:cs="Arial"/>
        </w:rPr>
        <w:t>Tekniske feil eller feil begått av mannskapet vil ikke regnes som oppfyllelseshindring som Operatøren ikke råder over.</w:t>
      </w:r>
    </w:p>
    <w:p w14:paraId="17742DA8" w14:textId="77777777" w:rsidR="003A1DC4" w:rsidRPr="00D0057E" w:rsidRDefault="003A1DC4" w:rsidP="000221CE">
      <w:pPr>
        <w:pStyle w:val="Overskrift3"/>
        <w:numPr>
          <w:ilvl w:val="2"/>
          <w:numId w:val="21"/>
        </w:numPr>
        <w:rPr>
          <w:rFonts w:ascii="Arial" w:eastAsia="Calibri" w:hAnsi="Arial" w:cs="Arial"/>
        </w:rPr>
      </w:pPr>
      <w:bookmarkStart w:id="47" w:name="_Toc516650269"/>
      <w:bookmarkStart w:id="48" w:name="_Toc519753618"/>
      <w:bookmarkStart w:id="49" w:name="_Toc519753800"/>
      <w:r w:rsidRPr="00D0057E">
        <w:rPr>
          <w:rFonts w:ascii="Arial" w:eastAsia="Calibri" w:hAnsi="Arial" w:cs="Arial"/>
        </w:rPr>
        <w:t>Gebyr ved for sen, for tidlig eller innstilt avgang</w:t>
      </w:r>
      <w:bookmarkEnd w:id="47"/>
      <w:bookmarkEnd w:id="48"/>
      <w:bookmarkEnd w:id="49"/>
    </w:p>
    <w:p w14:paraId="5F083755" w14:textId="72755548" w:rsidR="003A1DC4" w:rsidRPr="00D0057E" w:rsidRDefault="003A1DC4" w:rsidP="000221CE">
      <w:pPr>
        <w:rPr>
          <w:rFonts w:ascii="Arial" w:hAnsi="Arial" w:cs="Arial"/>
        </w:rPr>
      </w:pPr>
      <w:r w:rsidRPr="00D0057E">
        <w:rPr>
          <w:rFonts w:ascii="Arial" w:hAnsi="Arial" w:cs="Arial"/>
        </w:rPr>
        <w:t xml:space="preserve">For sen, for tidlig og innstilt avgang er definert i </w:t>
      </w:r>
      <w:r w:rsidR="000221CE" w:rsidRPr="00D0057E">
        <w:rPr>
          <w:rFonts w:ascii="Arial" w:hAnsi="Arial" w:cs="Arial"/>
        </w:rPr>
        <w:t xml:space="preserve">kapittel </w:t>
      </w:r>
      <w:r w:rsidR="000515E6">
        <w:rPr>
          <w:rFonts w:ascii="Arial" w:hAnsi="Arial" w:cs="Arial"/>
        </w:rPr>
        <w:t xml:space="preserve">2, pkt. 2.5 levering av båttjenester. </w:t>
      </w:r>
      <w:r w:rsidR="004D0415" w:rsidRPr="00D0057E">
        <w:rPr>
          <w:rFonts w:ascii="Arial" w:hAnsi="Arial" w:cs="Arial"/>
        </w:rPr>
        <w:t xml:space="preserve"> </w:t>
      </w:r>
      <w:r w:rsidRPr="00D0057E">
        <w:rPr>
          <w:rFonts w:ascii="Arial" w:hAnsi="Arial" w:cs="Arial"/>
        </w:rPr>
        <w:t xml:space="preserve">Ved for sen avgang, jf. </w:t>
      </w:r>
      <w:r w:rsidR="001A6AF5">
        <w:rPr>
          <w:rFonts w:ascii="Arial" w:hAnsi="Arial" w:cs="Arial"/>
        </w:rPr>
        <w:t>p</w:t>
      </w:r>
      <w:r w:rsidRPr="00D0057E">
        <w:rPr>
          <w:rFonts w:ascii="Arial" w:hAnsi="Arial" w:cs="Arial"/>
        </w:rPr>
        <w:t>kt</w:t>
      </w:r>
      <w:r w:rsidR="001A6AF5">
        <w:rPr>
          <w:rFonts w:ascii="Arial" w:hAnsi="Arial" w:cs="Arial"/>
        </w:rPr>
        <w:t>.</w:t>
      </w:r>
      <w:r w:rsidR="000221CE" w:rsidRPr="00D0057E">
        <w:rPr>
          <w:rFonts w:ascii="Arial" w:hAnsi="Arial" w:cs="Arial"/>
        </w:rPr>
        <w:t xml:space="preserve"> </w:t>
      </w:r>
      <w:r w:rsidR="000515E6">
        <w:rPr>
          <w:rFonts w:ascii="Arial" w:hAnsi="Arial" w:cs="Arial"/>
        </w:rPr>
        <w:t>2.5.</w:t>
      </w:r>
      <w:r w:rsidR="00E15BBD">
        <w:rPr>
          <w:rFonts w:ascii="Arial" w:hAnsi="Arial" w:cs="Arial"/>
        </w:rPr>
        <w:t>3</w:t>
      </w:r>
      <w:r w:rsidRPr="00AC5AE0">
        <w:rPr>
          <w:rFonts w:ascii="Arial" w:hAnsi="Arial" w:cs="Arial"/>
        </w:rPr>
        <w:t>, vil Oppdragsgiver kunne</w:t>
      </w:r>
      <w:r w:rsidRPr="00D0057E">
        <w:rPr>
          <w:rFonts w:ascii="Arial" w:hAnsi="Arial" w:cs="Arial"/>
        </w:rPr>
        <w:t xml:space="preserve"> ilegge et gebyr på kr. 1 000 pr. avgang. </w:t>
      </w:r>
    </w:p>
    <w:p w14:paraId="593FA5A6" w14:textId="10BF47E4" w:rsidR="003A1DC4" w:rsidRPr="00D0057E" w:rsidRDefault="003A1DC4" w:rsidP="000221CE">
      <w:pPr>
        <w:rPr>
          <w:rFonts w:ascii="Arial" w:hAnsi="Arial" w:cs="Arial"/>
        </w:rPr>
      </w:pPr>
      <w:r w:rsidRPr="00D0057E">
        <w:rPr>
          <w:rFonts w:ascii="Arial" w:hAnsi="Arial" w:cs="Arial"/>
        </w:rPr>
        <w:t xml:space="preserve">Ved for tidlig avgang, jf. </w:t>
      </w:r>
      <w:r w:rsidR="001A6AF5">
        <w:rPr>
          <w:rFonts w:ascii="Arial" w:hAnsi="Arial" w:cs="Arial"/>
        </w:rPr>
        <w:t>pkt.</w:t>
      </w:r>
      <w:r w:rsidR="000221CE" w:rsidRPr="00D0057E">
        <w:rPr>
          <w:rFonts w:ascii="Arial" w:hAnsi="Arial" w:cs="Arial"/>
        </w:rPr>
        <w:t xml:space="preserve"> </w:t>
      </w:r>
      <w:r w:rsidR="00675BE8">
        <w:rPr>
          <w:rFonts w:ascii="Arial" w:hAnsi="Arial" w:cs="Arial"/>
        </w:rPr>
        <w:t>2.5.</w:t>
      </w:r>
      <w:r w:rsidR="00C13CD2">
        <w:rPr>
          <w:rFonts w:ascii="Arial" w:hAnsi="Arial" w:cs="Arial"/>
        </w:rPr>
        <w:t>3</w:t>
      </w:r>
      <w:r w:rsidRPr="00D0057E">
        <w:rPr>
          <w:rFonts w:ascii="Arial" w:hAnsi="Arial" w:cs="Arial"/>
        </w:rPr>
        <w:t>, vil Oppdragsgiver kunne ilegge et gebyr på kr. 5 000 pr. avgang.</w:t>
      </w:r>
    </w:p>
    <w:p w14:paraId="500AD029" w14:textId="77777777" w:rsidR="00E15BBD" w:rsidRDefault="003A1DC4" w:rsidP="00E15BBD">
      <w:pPr>
        <w:rPr>
          <w:rFonts w:ascii="Arial" w:hAnsi="Arial" w:cs="Arial"/>
        </w:rPr>
      </w:pPr>
      <w:r w:rsidRPr="00D0057E">
        <w:rPr>
          <w:rFonts w:ascii="Arial" w:hAnsi="Arial" w:cs="Arial"/>
        </w:rPr>
        <w:t>Ved innstilling av en avgang, jf. p</w:t>
      </w:r>
      <w:r w:rsidR="001A6AF5">
        <w:rPr>
          <w:rFonts w:ascii="Arial" w:hAnsi="Arial" w:cs="Arial"/>
        </w:rPr>
        <w:t>kt.</w:t>
      </w:r>
      <w:r w:rsidRPr="00D0057E">
        <w:rPr>
          <w:rFonts w:ascii="Arial" w:hAnsi="Arial" w:cs="Arial"/>
        </w:rPr>
        <w:t xml:space="preserve"> </w:t>
      </w:r>
      <w:r w:rsidR="00675BE8">
        <w:rPr>
          <w:rFonts w:ascii="Arial" w:hAnsi="Arial" w:cs="Arial"/>
        </w:rPr>
        <w:t>2.5.</w:t>
      </w:r>
      <w:r w:rsidR="00E15BBD">
        <w:rPr>
          <w:rFonts w:ascii="Arial" w:hAnsi="Arial" w:cs="Arial"/>
        </w:rPr>
        <w:t>1</w:t>
      </w:r>
      <w:r w:rsidRPr="00D0057E">
        <w:rPr>
          <w:rFonts w:ascii="Arial" w:hAnsi="Arial" w:cs="Arial"/>
        </w:rPr>
        <w:t>, vil Oppdragsgiver kunne ilegge et gebyr på kr. 10 000 pr. avgang.</w:t>
      </w:r>
      <w:r w:rsidR="0015055A" w:rsidRPr="00D0057E">
        <w:rPr>
          <w:rFonts w:ascii="Arial" w:hAnsi="Arial" w:cs="Arial"/>
        </w:rPr>
        <w:t xml:space="preserve"> Det henvises her til </w:t>
      </w:r>
      <w:r w:rsidR="0015055A" w:rsidRPr="00675BE8">
        <w:rPr>
          <w:rFonts w:ascii="Arial" w:hAnsi="Arial" w:cs="Arial"/>
        </w:rPr>
        <w:t>pkt</w:t>
      </w:r>
      <w:r w:rsidR="001A6AF5">
        <w:rPr>
          <w:rFonts w:ascii="Arial" w:hAnsi="Arial" w:cs="Arial"/>
        </w:rPr>
        <w:t>.</w:t>
      </w:r>
      <w:r w:rsidR="0015055A" w:rsidRPr="00675BE8">
        <w:rPr>
          <w:rFonts w:ascii="Arial" w:hAnsi="Arial" w:cs="Arial"/>
        </w:rPr>
        <w:t xml:space="preserve"> 2.5.</w:t>
      </w:r>
      <w:r w:rsidR="00E15BBD">
        <w:rPr>
          <w:rFonts w:ascii="Arial" w:hAnsi="Arial" w:cs="Arial"/>
        </w:rPr>
        <w:t>3</w:t>
      </w:r>
      <w:r w:rsidR="0015055A" w:rsidRPr="00675BE8">
        <w:rPr>
          <w:rFonts w:ascii="Arial" w:hAnsi="Arial" w:cs="Arial"/>
        </w:rPr>
        <w:t xml:space="preserve"> </w:t>
      </w:r>
      <w:r w:rsidR="0015055A" w:rsidRPr="00D0057E">
        <w:rPr>
          <w:rFonts w:ascii="Arial" w:hAnsi="Arial" w:cs="Arial"/>
        </w:rPr>
        <w:t xml:space="preserve">om at </w:t>
      </w:r>
      <w:r w:rsidR="00E15BBD" w:rsidRPr="00795B44">
        <w:rPr>
          <w:rFonts w:ascii="Arial" w:hAnsi="Arial" w:cs="Arial"/>
        </w:rPr>
        <w:t xml:space="preserve">dagens </w:t>
      </w:r>
      <w:r w:rsidR="0015055A" w:rsidRPr="00795B44">
        <w:rPr>
          <w:rFonts w:ascii="Arial" w:hAnsi="Arial" w:cs="Arial"/>
        </w:rPr>
        <w:t xml:space="preserve">siste </w:t>
      </w:r>
      <w:r w:rsidR="00E15BBD" w:rsidRPr="00795B44">
        <w:rPr>
          <w:rFonts w:ascii="Arial" w:hAnsi="Arial" w:cs="Arial"/>
        </w:rPr>
        <w:t>tur fra et anløp må unngås</w:t>
      </w:r>
      <w:r w:rsidR="00E15BBD">
        <w:rPr>
          <w:rFonts w:ascii="Arial" w:hAnsi="Arial" w:cs="Arial"/>
        </w:rPr>
        <w:t>.</w:t>
      </w:r>
      <w:r w:rsidR="0015055A" w:rsidRPr="00D0057E">
        <w:rPr>
          <w:rFonts w:ascii="Arial" w:hAnsi="Arial" w:cs="Arial"/>
        </w:rPr>
        <w:t xml:space="preserve"> </w:t>
      </w:r>
      <w:bookmarkStart w:id="50" w:name="_Toc516650270"/>
    </w:p>
    <w:p w14:paraId="3CC4D542" w14:textId="28703135" w:rsidR="003A1DC4" w:rsidRPr="00D0057E" w:rsidRDefault="003A1DC4" w:rsidP="008B6120">
      <w:pPr>
        <w:pStyle w:val="Overskrift3"/>
        <w:numPr>
          <w:ilvl w:val="2"/>
          <w:numId w:val="21"/>
        </w:numPr>
        <w:rPr>
          <w:rFonts w:ascii="Arial" w:eastAsia="Calibri" w:hAnsi="Arial" w:cs="Arial"/>
        </w:rPr>
      </w:pPr>
      <w:bookmarkStart w:id="51" w:name="_Toc519753619"/>
      <w:bookmarkStart w:id="52" w:name="_Toc519753801"/>
      <w:r w:rsidRPr="00D0057E">
        <w:rPr>
          <w:rFonts w:ascii="Arial" w:eastAsia="Calibri" w:hAnsi="Arial" w:cs="Arial"/>
        </w:rPr>
        <w:t>Gebyr ved manglende oversendelse av dokumentasjon/varsling</w:t>
      </w:r>
      <w:bookmarkEnd w:id="50"/>
      <w:bookmarkEnd w:id="51"/>
      <w:bookmarkEnd w:id="52"/>
    </w:p>
    <w:p w14:paraId="66362A34" w14:textId="77777777" w:rsidR="003A1DC4" w:rsidRPr="00D0057E" w:rsidRDefault="003A1DC4" w:rsidP="000221CE">
      <w:pPr>
        <w:rPr>
          <w:rFonts w:ascii="Arial" w:hAnsi="Arial" w:cs="Arial"/>
        </w:rPr>
      </w:pPr>
      <w:r w:rsidRPr="00D0057E">
        <w:rPr>
          <w:rFonts w:ascii="Arial" w:hAnsi="Arial" w:cs="Arial"/>
        </w:rPr>
        <w:t xml:space="preserve">Ved manglende oversendelse av vognløpsplaner eller miljørapporter innen gjeldende frister, jf. </w:t>
      </w:r>
      <w:r w:rsidR="000221CE" w:rsidRPr="00D0057E">
        <w:rPr>
          <w:rFonts w:ascii="Arial" w:hAnsi="Arial" w:cs="Arial"/>
        </w:rPr>
        <w:t xml:space="preserve">kapittel </w:t>
      </w:r>
      <w:r w:rsidR="001A6AF5">
        <w:rPr>
          <w:rFonts w:ascii="Arial" w:hAnsi="Arial" w:cs="Arial"/>
        </w:rPr>
        <w:t>2</w:t>
      </w:r>
      <w:r w:rsidR="000221CE" w:rsidRPr="00D0057E">
        <w:rPr>
          <w:rFonts w:ascii="Arial" w:hAnsi="Arial" w:cs="Arial"/>
        </w:rPr>
        <w:t xml:space="preserve"> punkt </w:t>
      </w:r>
      <w:r w:rsidR="001A6AF5">
        <w:rPr>
          <w:rFonts w:ascii="Arial" w:hAnsi="Arial" w:cs="Arial"/>
        </w:rPr>
        <w:t>2.4</w:t>
      </w:r>
      <w:r w:rsidRPr="00D0057E">
        <w:rPr>
          <w:rFonts w:ascii="Arial" w:hAnsi="Arial" w:cs="Arial"/>
        </w:rPr>
        <w:t xml:space="preserve">, </w:t>
      </w:r>
      <w:r w:rsidRPr="00AC5AE0">
        <w:rPr>
          <w:rFonts w:ascii="Arial" w:hAnsi="Arial" w:cs="Arial"/>
        </w:rPr>
        <w:t>vil Oppdragsgiver kunne</w:t>
      </w:r>
      <w:r w:rsidRPr="00D0057E">
        <w:rPr>
          <w:rFonts w:ascii="Arial" w:hAnsi="Arial" w:cs="Arial"/>
        </w:rPr>
        <w:t xml:space="preserve"> ilegge gebyr på kr. 5 000 pr. dag.</w:t>
      </w:r>
    </w:p>
    <w:p w14:paraId="46FDF5F1" w14:textId="1A4E2078" w:rsidR="003A1DC4" w:rsidRPr="00D0057E" w:rsidRDefault="003A1DC4" w:rsidP="000221CE">
      <w:pPr>
        <w:rPr>
          <w:rFonts w:ascii="Arial" w:hAnsi="Arial" w:cs="Arial"/>
        </w:rPr>
      </w:pPr>
      <w:r w:rsidRPr="00D0057E">
        <w:rPr>
          <w:rFonts w:ascii="Arial" w:hAnsi="Arial" w:cs="Arial"/>
        </w:rPr>
        <w:t>Dersom Operatøren ikke har varslet om innstilling umiddelbart etter at innstillingen har inntruffet, jf.</w:t>
      </w:r>
      <w:r w:rsidR="000221CE" w:rsidRPr="00D0057E">
        <w:rPr>
          <w:rFonts w:ascii="Arial" w:hAnsi="Arial" w:cs="Arial"/>
        </w:rPr>
        <w:t xml:space="preserve"> kapittel </w:t>
      </w:r>
      <w:r w:rsidR="001A6AF5">
        <w:rPr>
          <w:rFonts w:ascii="Arial" w:hAnsi="Arial" w:cs="Arial"/>
        </w:rPr>
        <w:t>2</w:t>
      </w:r>
      <w:r w:rsidR="000221CE" w:rsidRPr="00D0057E">
        <w:rPr>
          <w:rFonts w:ascii="Arial" w:hAnsi="Arial" w:cs="Arial"/>
        </w:rPr>
        <w:t xml:space="preserve">, punkt </w:t>
      </w:r>
      <w:r w:rsidR="006671C4">
        <w:rPr>
          <w:rFonts w:ascii="Arial" w:hAnsi="Arial" w:cs="Arial"/>
        </w:rPr>
        <w:t>2.4,</w:t>
      </w:r>
      <w:r w:rsidRPr="00D0057E">
        <w:rPr>
          <w:rFonts w:ascii="Arial" w:hAnsi="Arial" w:cs="Arial"/>
        </w:rPr>
        <w:t xml:space="preserve"> vil Oppdragsgiver kunne ilegge et gebyr på kr. </w:t>
      </w:r>
      <w:r w:rsidRPr="008855C5">
        <w:rPr>
          <w:rFonts w:ascii="Arial" w:hAnsi="Arial" w:cs="Arial"/>
        </w:rPr>
        <w:t>50 000</w:t>
      </w:r>
      <w:r w:rsidRPr="00D0057E">
        <w:rPr>
          <w:rFonts w:ascii="Arial" w:hAnsi="Arial" w:cs="Arial"/>
        </w:rPr>
        <w:t xml:space="preserve"> for brudd på </w:t>
      </w:r>
      <w:r w:rsidR="004567CA">
        <w:rPr>
          <w:rFonts w:ascii="Arial" w:hAnsi="Arial" w:cs="Arial"/>
        </w:rPr>
        <w:t>varsling</w:t>
      </w:r>
      <w:r w:rsidRPr="00D0057E">
        <w:rPr>
          <w:rFonts w:ascii="Arial" w:hAnsi="Arial" w:cs="Arial"/>
        </w:rPr>
        <w:t>splikten. Dette gebyret kan gis i tillegg til gebyret for innstilt avgang.</w:t>
      </w:r>
    </w:p>
    <w:p w14:paraId="17D0EB5B" w14:textId="77777777" w:rsidR="003A1DC4" w:rsidRPr="00D0057E" w:rsidRDefault="003A1DC4" w:rsidP="005D660B">
      <w:pPr>
        <w:pStyle w:val="Overskrift3"/>
        <w:numPr>
          <w:ilvl w:val="2"/>
          <w:numId w:val="21"/>
        </w:numPr>
        <w:rPr>
          <w:rFonts w:ascii="Arial" w:eastAsia="Calibri" w:hAnsi="Arial" w:cs="Arial"/>
        </w:rPr>
      </w:pPr>
      <w:bookmarkStart w:id="53" w:name="_Toc516650271"/>
      <w:bookmarkStart w:id="54" w:name="_Toc519753620"/>
      <w:bookmarkStart w:id="55" w:name="_Toc519753802"/>
      <w:r w:rsidRPr="00D0057E">
        <w:rPr>
          <w:rFonts w:ascii="Arial" w:eastAsia="Calibri" w:hAnsi="Arial" w:cs="Arial"/>
        </w:rPr>
        <w:lastRenderedPageBreak/>
        <w:t xml:space="preserve">Gebyr </w:t>
      </w:r>
      <w:r w:rsidR="005D660B" w:rsidRPr="00D0057E">
        <w:rPr>
          <w:rFonts w:ascii="Arial" w:eastAsia="Calibri" w:hAnsi="Arial" w:cs="Arial"/>
        </w:rPr>
        <w:t>ved bruk av avvikende materiell</w:t>
      </w:r>
      <w:bookmarkEnd w:id="53"/>
      <w:bookmarkEnd w:id="54"/>
      <w:bookmarkEnd w:id="55"/>
    </w:p>
    <w:p w14:paraId="44E1BC81" w14:textId="77777777" w:rsidR="003A1DC4" w:rsidRDefault="003A1DC4" w:rsidP="005D660B">
      <w:pPr>
        <w:rPr>
          <w:rFonts w:ascii="Arial" w:hAnsi="Arial" w:cs="Arial"/>
        </w:rPr>
      </w:pPr>
      <w:r w:rsidRPr="00D0057E">
        <w:rPr>
          <w:rFonts w:ascii="Arial" w:hAnsi="Arial" w:cs="Arial"/>
        </w:rPr>
        <w:t xml:space="preserve">Ved bruk av avvikende materiell, f.eks. med mindre sitteplasskapasitet enn det som det er krevet på den enkelte linje, uten forhåndsgodkjenning, </w:t>
      </w:r>
      <w:r w:rsidRPr="00AC5AE0">
        <w:rPr>
          <w:rFonts w:ascii="Arial" w:hAnsi="Arial" w:cs="Arial"/>
        </w:rPr>
        <w:t>vil Oppdragsgiver kunne</w:t>
      </w:r>
      <w:r w:rsidRPr="00D0057E">
        <w:rPr>
          <w:rFonts w:ascii="Arial" w:hAnsi="Arial" w:cs="Arial"/>
        </w:rPr>
        <w:t xml:space="preserve"> ilegge et gebyr på kr. 3 000 pr. avgang. </w:t>
      </w:r>
    </w:p>
    <w:p w14:paraId="23096E6B" w14:textId="0432D0F6" w:rsidR="00CF5798" w:rsidRPr="00D0057E" w:rsidRDefault="00CF5798" w:rsidP="005D660B">
      <w:pPr>
        <w:rPr>
          <w:rFonts w:ascii="Arial" w:hAnsi="Arial" w:cs="Arial"/>
        </w:rPr>
      </w:pPr>
      <w:r w:rsidRPr="00FC1A92">
        <w:rPr>
          <w:rFonts w:ascii="Arial" w:hAnsi="Arial" w:cs="Arial"/>
        </w:rPr>
        <w:t xml:space="preserve">Ved </w:t>
      </w:r>
      <w:r w:rsidR="008126EC" w:rsidRPr="00FC1A92">
        <w:rPr>
          <w:rFonts w:ascii="Arial" w:hAnsi="Arial" w:cs="Arial"/>
        </w:rPr>
        <w:t xml:space="preserve">bruk </w:t>
      </w:r>
      <w:r w:rsidR="00067CC3">
        <w:rPr>
          <w:rFonts w:ascii="Arial" w:hAnsi="Arial" w:cs="Arial"/>
        </w:rPr>
        <w:t xml:space="preserve">av </w:t>
      </w:r>
      <w:r w:rsidRPr="00FC1A92">
        <w:rPr>
          <w:rFonts w:ascii="Arial" w:hAnsi="Arial" w:cs="Arial"/>
        </w:rPr>
        <w:t>avvikende materiell hva gjelder tilbudt drivlinje</w:t>
      </w:r>
      <w:r w:rsidR="008126EC" w:rsidRPr="00FC1A92">
        <w:rPr>
          <w:rFonts w:ascii="Arial" w:hAnsi="Arial" w:cs="Arial"/>
        </w:rPr>
        <w:t>/utslippsnivå</w:t>
      </w:r>
      <w:r w:rsidRPr="00FC1A92">
        <w:rPr>
          <w:rFonts w:ascii="Arial" w:hAnsi="Arial" w:cs="Arial"/>
        </w:rPr>
        <w:t xml:space="preserve"> uten saklig og forhåndsgodkjent grunnlag, vil Oppdragsgiver kunne ilegge et gebyr på kr. 10 000 pr. avgang.</w:t>
      </w:r>
    </w:p>
    <w:p w14:paraId="3BDDB246" w14:textId="77777777" w:rsidR="003A1DC4" w:rsidRPr="00D0057E" w:rsidRDefault="003A1DC4" w:rsidP="00266EBB">
      <w:pPr>
        <w:pStyle w:val="Overskrift3"/>
        <w:numPr>
          <w:ilvl w:val="2"/>
          <w:numId w:val="21"/>
        </w:numPr>
        <w:rPr>
          <w:rFonts w:ascii="Arial" w:eastAsia="Calibri" w:hAnsi="Arial" w:cs="Arial"/>
        </w:rPr>
      </w:pPr>
      <w:bookmarkStart w:id="56" w:name="_Toc516650272"/>
      <w:bookmarkStart w:id="57" w:name="_Toc519753621"/>
      <w:bookmarkStart w:id="58" w:name="_Toc519753803"/>
      <w:r w:rsidRPr="00D0057E">
        <w:rPr>
          <w:rFonts w:ascii="Arial" w:eastAsia="Calibri" w:hAnsi="Arial" w:cs="Arial"/>
        </w:rPr>
        <w:t>Gebyr ved gjentatte brudd på øvrige bestemmelser i Kontrakten</w:t>
      </w:r>
      <w:bookmarkEnd w:id="56"/>
      <w:bookmarkEnd w:id="57"/>
      <w:bookmarkEnd w:id="58"/>
    </w:p>
    <w:p w14:paraId="62B1DFDC" w14:textId="5E92B4B1" w:rsidR="003A1DC4" w:rsidRPr="00D0057E" w:rsidRDefault="003A1DC4" w:rsidP="00266EBB">
      <w:pPr>
        <w:rPr>
          <w:rFonts w:ascii="Arial" w:hAnsi="Arial" w:cs="Arial"/>
        </w:rPr>
      </w:pPr>
      <w:r w:rsidRPr="00D0057E">
        <w:rPr>
          <w:rFonts w:ascii="Arial" w:hAnsi="Arial" w:cs="Arial"/>
        </w:rPr>
        <w:t>Hvis Oppdragsgiver avdekker forhold som utgjør gjentatte brudd på Kontrakten (mer enn to tilfeller i løpet av kontraktsperioden), kan Oppdragsgiver ilegge et gebyr på inntil kr. 3 000 pr. tilfelle fra første observerte tilfelle.</w:t>
      </w:r>
    </w:p>
    <w:p w14:paraId="5CE5EF22" w14:textId="77777777" w:rsidR="005A2428" w:rsidRPr="00D0057E" w:rsidRDefault="005A2428" w:rsidP="00266EBB">
      <w:pPr>
        <w:rPr>
          <w:rFonts w:ascii="Arial" w:hAnsi="Arial" w:cs="Arial"/>
        </w:rPr>
      </w:pPr>
      <w:r w:rsidRPr="00D0057E">
        <w:rPr>
          <w:rFonts w:ascii="Arial" w:hAnsi="Arial" w:cs="Arial"/>
        </w:rPr>
        <w:t>Før gebyr ilegges, skal Operatøren ha fått mulighet til å rette opp forholdet eller iverksette tiltak for å forhindre at bruddet kan skje på ny.</w:t>
      </w:r>
    </w:p>
    <w:p w14:paraId="7C13E0FC" w14:textId="77777777" w:rsidR="003A1DC4" w:rsidRPr="00D0057E" w:rsidRDefault="003A1DC4" w:rsidP="00266EBB">
      <w:pPr>
        <w:pStyle w:val="Overskrift3"/>
        <w:numPr>
          <w:ilvl w:val="2"/>
          <w:numId w:val="21"/>
        </w:numPr>
        <w:rPr>
          <w:rFonts w:ascii="Arial" w:eastAsia="Calibri" w:hAnsi="Arial" w:cs="Arial"/>
        </w:rPr>
      </w:pPr>
      <w:bookmarkStart w:id="59" w:name="_Toc516650273"/>
      <w:bookmarkStart w:id="60" w:name="_Toc519753622"/>
      <w:bookmarkStart w:id="61" w:name="_Toc519753804"/>
      <w:r w:rsidRPr="00D0057E">
        <w:rPr>
          <w:rFonts w:ascii="Arial" w:eastAsia="Calibri" w:hAnsi="Arial" w:cs="Arial"/>
        </w:rPr>
        <w:t>Gebyr ved forsinket levering av materiell</w:t>
      </w:r>
      <w:bookmarkEnd w:id="59"/>
      <w:bookmarkEnd w:id="60"/>
      <w:bookmarkEnd w:id="61"/>
    </w:p>
    <w:p w14:paraId="21AB2A7F" w14:textId="71C5BB93" w:rsidR="003A1DC4" w:rsidRDefault="003A1DC4" w:rsidP="00266EBB">
      <w:pPr>
        <w:rPr>
          <w:rFonts w:ascii="Arial" w:hAnsi="Arial" w:cs="Arial"/>
        </w:rPr>
      </w:pPr>
      <w:r w:rsidRPr="00D0057E">
        <w:rPr>
          <w:rFonts w:ascii="Arial" w:hAnsi="Arial" w:cs="Arial"/>
        </w:rPr>
        <w:t>Dersom det er avtalt levering av materiell i henhold til punkt</w:t>
      </w:r>
      <w:r w:rsidR="005D660B" w:rsidRPr="00D0057E">
        <w:rPr>
          <w:rFonts w:ascii="Arial" w:hAnsi="Arial" w:cs="Arial"/>
        </w:rPr>
        <w:t xml:space="preserve"> </w:t>
      </w:r>
      <w:r w:rsidR="009F72A2">
        <w:rPr>
          <w:rFonts w:ascii="Arial" w:hAnsi="Arial" w:cs="Arial"/>
        </w:rPr>
        <w:t>1.7.7.</w:t>
      </w:r>
      <w:r w:rsidR="00CF5798">
        <w:rPr>
          <w:rFonts w:ascii="Arial" w:hAnsi="Arial" w:cs="Arial"/>
        </w:rPr>
        <w:t>2</w:t>
      </w:r>
      <w:r w:rsidR="009F72A2" w:rsidRPr="00D0057E">
        <w:rPr>
          <w:rFonts w:ascii="Arial" w:hAnsi="Arial" w:cs="Arial"/>
        </w:rPr>
        <w:t xml:space="preserve"> </w:t>
      </w:r>
      <w:r w:rsidRPr="00D0057E">
        <w:rPr>
          <w:rFonts w:ascii="Arial" w:hAnsi="Arial" w:cs="Arial"/>
        </w:rPr>
        <w:t xml:space="preserve">og dette ikke leveres innen fristen, vil det påløpe dagbot på kr. 5 000 pr. dag </w:t>
      </w:r>
      <w:r w:rsidR="00872BE6">
        <w:rPr>
          <w:rFonts w:ascii="Arial" w:hAnsi="Arial" w:cs="Arial"/>
        </w:rPr>
        <w:t xml:space="preserve">pr </w:t>
      </w:r>
      <w:r w:rsidR="00DD57F1">
        <w:rPr>
          <w:rFonts w:ascii="Arial" w:hAnsi="Arial" w:cs="Arial"/>
        </w:rPr>
        <w:t>båt</w:t>
      </w:r>
      <w:r w:rsidR="00872BE6">
        <w:rPr>
          <w:rFonts w:ascii="Arial" w:hAnsi="Arial" w:cs="Arial"/>
        </w:rPr>
        <w:t xml:space="preserve"> </w:t>
      </w:r>
      <w:r w:rsidRPr="00D0057E">
        <w:rPr>
          <w:rFonts w:ascii="Arial" w:hAnsi="Arial" w:cs="Arial"/>
        </w:rPr>
        <w:t xml:space="preserve">materiellet er forsinket. </w:t>
      </w:r>
    </w:p>
    <w:p w14:paraId="3E8A02DC" w14:textId="77777777" w:rsidR="005B3FEF" w:rsidRPr="00433875" w:rsidRDefault="005B3FEF" w:rsidP="005B3FEF">
      <w:pPr>
        <w:pStyle w:val="Overskrift3"/>
        <w:numPr>
          <w:ilvl w:val="2"/>
          <w:numId w:val="21"/>
        </w:numPr>
        <w:rPr>
          <w:rFonts w:ascii="Arial" w:eastAsia="Calibri" w:hAnsi="Arial" w:cs="Arial"/>
        </w:rPr>
      </w:pPr>
      <w:bookmarkStart w:id="62" w:name="_Toc516650274"/>
      <w:bookmarkStart w:id="63" w:name="_Toc519753623"/>
      <w:bookmarkStart w:id="64" w:name="_Toc519753805"/>
      <w:r w:rsidRPr="00433875">
        <w:rPr>
          <w:rFonts w:ascii="Arial" w:eastAsia="Calibri" w:hAnsi="Arial" w:cs="Arial"/>
        </w:rPr>
        <w:t xml:space="preserve">Gebyr </w:t>
      </w:r>
      <w:r w:rsidR="00675BE8" w:rsidRPr="00433875">
        <w:rPr>
          <w:rFonts w:ascii="Arial" w:eastAsia="Calibri" w:hAnsi="Arial" w:cs="Arial"/>
        </w:rPr>
        <w:t>for brudd på tjenestenivå for IT-tjenester</w:t>
      </w:r>
      <w:bookmarkEnd w:id="62"/>
      <w:bookmarkEnd w:id="63"/>
      <w:bookmarkEnd w:id="64"/>
    </w:p>
    <w:p w14:paraId="4F9C78A7" w14:textId="36C9D88B" w:rsidR="00055BDA" w:rsidRPr="00611016" w:rsidRDefault="00055BDA" w:rsidP="00055BDA">
      <w:pPr>
        <w:rPr>
          <w:rFonts w:ascii="Arial" w:hAnsi="Arial" w:cs="Arial"/>
        </w:rPr>
      </w:pPr>
      <w:r w:rsidRPr="00433875">
        <w:rPr>
          <w:rFonts w:ascii="Arial" w:hAnsi="Arial" w:cs="Arial"/>
        </w:rPr>
        <w:t>Gebyr for brudd på tjenestenivå for IT-tjenester (</w:t>
      </w:r>
      <w:proofErr w:type="spellStart"/>
      <w:r w:rsidRPr="00433875">
        <w:rPr>
          <w:rFonts w:ascii="Arial" w:hAnsi="Arial" w:cs="Arial"/>
        </w:rPr>
        <w:t>TaaS</w:t>
      </w:r>
      <w:proofErr w:type="spellEnd"/>
      <w:r w:rsidRPr="00433875">
        <w:rPr>
          <w:rFonts w:ascii="Arial" w:hAnsi="Arial" w:cs="Arial"/>
        </w:rPr>
        <w:t>) er</w:t>
      </w:r>
      <w:r w:rsidR="00611016" w:rsidRPr="00433875">
        <w:rPr>
          <w:rFonts w:ascii="Arial" w:hAnsi="Arial" w:cs="Arial"/>
        </w:rPr>
        <w:t xml:space="preserve"> regulert av </w:t>
      </w:r>
      <w:r w:rsidR="00675BE8" w:rsidRPr="00A956DC">
        <w:rPr>
          <w:rFonts w:ascii="Arial" w:hAnsi="Arial" w:cs="Arial"/>
        </w:rPr>
        <w:t>kapittel 2</w:t>
      </w:r>
      <w:r w:rsidR="00556745" w:rsidRPr="00A956DC">
        <w:rPr>
          <w:rFonts w:ascii="Arial" w:hAnsi="Arial" w:cs="Arial"/>
        </w:rPr>
        <w:t>, vedlegg 1</w:t>
      </w:r>
      <w:r w:rsidR="00675BE8" w:rsidRPr="00A956DC">
        <w:rPr>
          <w:rFonts w:ascii="Arial" w:hAnsi="Arial" w:cs="Arial"/>
        </w:rPr>
        <w:t>,</w:t>
      </w:r>
      <w:r w:rsidR="00611016" w:rsidRPr="00A956DC">
        <w:rPr>
          <w:rFonts w:ascii="Arial" w:hAnsi="Arial" w:cs="Arial"/>
        </w:rPr>
        <w:t xml:space="preserve"> pkt. 8.5.</w:t>
      </w:r>
    </w:p>
    <w:p w14:paraId="40CD8A7D" w14:textId="77777777" w:rsidR="003A1DC4" w:rsidRPr="00D0057E" w:rsidRDefault="003A1DC4" w:rsidP="00266EBB">
      <w:pPr>
        <w:pStyle w:val="Overskrift3"/>
        <w:numPr>
          <w:ilvl w:val="2"/>
          <w:numId w:val="21"/>
        </w:numPr>
        <w:rPr>
          <w:rFonts w:ascii="Arial" w:eastAsia="Calibri" w:hAnsi="Arial" w:cs="Arial"/>
        </w:rPr>
      </w:pPr>
      <w:bookmarkStart w:id="65" w:name="_Toc516650275"/>
      <w:bookmarkStart w:id="66" w:name="_Toc519753624"/>
      <w:bookmarkStart w:id="67" w:name="_Toc519753806"/>
      <w:r w:rsidRPr="00D0057E">
        <w:rPr>
          <w:rFonts w:ascii="Arial" w:eastAsia="Calibri" w:hAnsi="Arial" w:cs="Arial"/>
        </w:rPr>
        <w:t>Krav fra kundene</w:t>
      </w:r>
      <w:bookmarkEnd w:id="65"/>
      <w:bookmarkEnd w:id="66"/>
      <w:bookmarkEnd w:id="67"/>
    </w:p>
    <w:p w14:paraId="2846C5DD" w14:textId="77777777" w:rsidR="0045466C" w:rsidRDefault="003A1DC4" w:rsidP="00266EBB">
      <w:r w:rsidRPr="00D0057E">
        <w:rPr>
          <w:rFonts w:ascii="Arial" w:hAnsi="Arial" w:cs="Arial"/>
        </w:rPr>
        <w:t>Dersom det foreligger kontraktsbrudd og Oppdragsgiver som følge av det mottar krav om erstatning eller kompensasjon direkte fra kunder, herunder krav som følge av Oppdragsgivers til enhver tid gjeldende garantier overfor kundene, skal kravet dekkes av Operatøren innen 14 dager fra Oppdragsgiver har fremsatt kravet skriftlig vedlagt dokumentasjon. Krav fra kundene kommer ikke til fradrag i øvrig standardisert gebyr, prisavslag eller erstatning overfor Oppdragsgiver</w:t>
      </w:r>
      <w:r w:rsidRPr="003A1DC4">
        <w:t xml:space="preserve">. </w:t>
      </w:r>
    </w:p>
    <w:p w14:paraId="3E216AB4" w14:textId="5F24E3C0" w:rsidR="008F7439" w:rsidRDefault="008F7439" w:rsidP="003F6165">
      <w:pPr>
        <w:pStyle w:val="Overskrift2"/>
        <w:numPr>
          <w:ilvl w:val="1"/>
          <w:numId w:val="21"/>
        </w:numPr>
        <w:spacing w:before="0" w:after="0"/>
        <w:rPr>
          <w:rFonts w:ascii="Arial" w:eastAsia="Calibri" w:hAnsi="Arial" w:cs="Arial"/>
        </w:rPr>
      </w:pPr>
      <w:bookmarkStart w:id="68" w:name="_Toc516650276"/>
      <w:bookmarkStart w:id="69" w:name="_Toc519753625"/>
      <w:bookmarkStart w:id="70" w:name="_Toc519753807"/>
      <w:bookmarkStart w:id="71" w:name="_Toc462822303"/>
      <w:bookmarkStart w:id="72" w:name="_Toc480890911"/>
      <w:r>
        <w:rPr>
          <w:rFonts w:ascii="Arial" w:eastAsia="Calibri" w:hAnsi="Arial" w:cs="Arial"/>
        </w:rPr>
        <w:t>Bonus</w:t>
      </w:r>
      <w:r w:rsidR="00CA30C1">
        <w:rPr>
          <w:rFonts w:ascii="Arial" w:eastAsia="Calibri" w:hAnsi="Arial" w:cs="Arial"/>
        </w:rPr>
        <w:t xml:space="preserve"> og </w:t>
      </w:r>
      <w:r>
        <w:rPr>
          <w:rFonts w:ascii="Arial" w:eastAsia="Calibri" w:hAnsi="Arial" w:cs="Arial"/>
        </w:rPr>
        <w:t>malus</w:t>
      </w:r>
      <w:r w:rsidR="00CA30C1">
        <w:rPr>
          <w:rFonts w:ascii="Arial" w:eastAsia="Calibri" w:hAnsi="Arial" w:cs="Arial"/>
        </w:rPr>
        <w:t>/sanksjoner</w:t>
      </w:r>
      <w:bookmarkEnd w:id="68"/>
      <w:bookmarkEnd w:id="69"/>
      <w:bookmarkEnd w:id="70"/>
      <w:r w:rsidR="001226A6">
        <w:rPr>
          <w:rFonts w:ascii="Arial" w:eastAsia="Calibri" w:hAnsi="Arial" w:cs="Arial"/>
        </w:rPr>
        <w:t xml:space="preserve"> </w:t>
      </w:r>
    </w:p>
    <w:p w14:paraId="08CB922A" w14:textId="00E6876C" w:rsidR="002053D3" w:rsidRPr="001226A6" w:rsidRDefault="00A6710D" w:rsidP="002479E4">
      <w:pPr>
        <w:rPr>
          <w:rFonts w:ascii="Arial" w:hAnsi="Arial" w:cs="Arial"/>
        </w:rPr>
      </w:pPr>
      <w:bookmarkStart w:id="73" w:name="_Toc503271329"/>
      <w:bookmarkStart w:id="74" w:name="_Trekk_for_avgang"/>
      <w:bookmarkEnd w:id="1"/>
      <w:bookmarkEnd w:id="2"/>
      <w:bookmarkEnd w:id="3"/>
      <w:bookmarkEnd w:id="4"/>
      <w:bookmarkEnd w:id="71"/>
      <w:bookmarkEnd w:id="72"/>
      <w:bookmarkEnd w:id="73"/>
      <w:bookmarkEnd w:id="74"/>
      <w:r w:rsidRPr="001226A6">
        <w:rPr>
          <w:rFonts w:ascii="Arial" w:hAnsi="Arial" w:cs="Arial"/>
        </w:rPr>
        <w:t xml:space="preserve">Bonus og malus for kvalitets- og inntektselementer er beskrevet i </w:t>
      </w:r>
      <w:r w:rsidR="00E50F09">
        <w:rPr>
          <w:rFonts w:ascii="Arial" w:hAnsi="Arial" w:cs="Arial"/>
        </w:rPr>
        <w:t xml:space="preserve">kapittel 5, </w:t>
      </w:r>
      <w:r w:rsidRPr="001226A6">
        <w:rPr>
          <w:rFonts w:ascii="Arial" w:hAnsi="Arial" w:cs="Arial"/>
        </w:rPr>
        <w:t xml:space="preserve">vedlegg 2 «Incitament». </w:t>
      </w:r>
    </w:p>
    <w:p w14:paraId="04B30B5C" w14:textId="77777777" w:rsidR="00A016B4" w:rsidRDefault="00A016B4" w:rsidP="00CB1627">
      <w:pPr>
        <w:autoSpaceDE w:val="0"/>
        <w:autoSpaceDN w:val="0"/>
        <w:adjustRightInd w:val="0"/>
        <w:spacing w:after="0"/>
        <w:rPr>
          <w:rFonts w:ascii="Arial" w:hAnsi="Arial" w:cs="Arial"/>
        </w:rPr>
      </w:pPr>
    </w:p>
    <w:sectPr w:rsidR="00A016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D15DA" w14:textId="77777777" w:rsidR="00C914C0" w:rsidRDefault="00C914C0" w:rsidP="00653AB5">
      <w:pPr>
        <w:spacing w:after="0"/>
      </w:pPr>
      <w:r>
        <w:separator/>
      </w:r>
    </w:p>
  </w:endnote>
  <w:endnote w:type="continuationSeparator" w:id="0">
    <w:p w14:paraId="6842E75A" w14:textId="77777777" w:rsidR="00C914C0" w:rsidRDefault="00C914C0" w:rsidP="00653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D65A" w14:textId="5C9DF93F" w:rsidR="001903DF" w:rsidRDefault="007E2252">
    <w:pPr>
      <w:pStyle w:val="Bunntekst"/>
    </w:pPr>
    <w:sdt>
      <w:sdtPr>
        <w:alias w:val="Datolink"/>
        <w:tag w:val="Datolink"/>
        <w:id w:val="-570503623"/>
        <w:dataBinding w:xpath="/root[1]/dato[1]" w:storeItemID="{9B7F661A-C03E-46CD-86A2-164FB62E5655}"/>
        <w:date w:fullDate="2019-01-10T00:00:00Z">
          <w:dateFormat w:val="dd.MM.yyyy"/>
          <w:lid w:val="nb-NO"/>
          <w:storeMappedDataAs w:val="dateTime"/>
          <w:calendar w:val="gregorian"/>
        </w:date>
      </w:sdtPr>
      <w:sdtEndPr/>
      <w:sdtContent>
        <w:r>
          <w:t>10.01.2019</w:t>
        </w:r>
      </w:sdtContent>
    </w:sdt>
    <w:r w:rsidR="00C824F5">
      <w:tab/>
      <w:t xml:space="preserve">Side </w:t>
    </w:r>
    <w:r w:rsidR="00C824F5">
      <w:fldChar w:fldCharType="begin"/>
    </w:r>
    <w:r w:rsidR="00C824F5">
      <w:instrText xml:space="preserve"> PAGE   \* MERGEFORMAT </w:instrText>
    </w:r>
    <w:r w:rsidR="00C824F5">
      <w:fldChar w:fldCharType="separate"/>
    </w:r>
    <w:r>
      <w:rPr>
        <w:noProof/>
      </w:rPr>
      <w:t>2</w:t>
    </w:r>
    <w:r w:rsidR="00C824F5">
      <w:fldChar w:fldCharType="end"/>
    </w:r>
    <w:r w:rsidR="00C824F5">
      <w:t xml:space="preserve"> av </w:t>
    </w:r>
    <w:r w:rsidR="00C824F5">
      <w:rPr>
        <w:noProof/>
      </w:rPr>
      <w:fldChar w:fldCharType="begin"/>
    </w:r>
    <w:r w:rsidR="00C824F5">
      <w:rPr>
        <w:noProof/>
      </w:rPr>
      <w:instrText xml:space="preserve"> NUMPAGES   \* MERGEFORMAT </w:instrText>
    </w:r>
    <w:r w:rsidR="00C824F5">
      <w:rPr>
        <w:noProof/>
      </w:rPr>
      <w:fldChar w:fldCharType="separate"/>
    </w:r>
    <w:r>
      <w:rPr>
        <w:noProof/>
      </w:rPr>
      <w:t>6</w:t>
    </w:r>
    <w:r w:rsidR="00C824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88836" w14:textId="77777777" w:rsidR="00C914C0" w:rsidRDefault="00C914C0" w:rsidP="00653AB5">
      <w:pPr>
        <w:spacing w:after="0"/>
      </w:pPr>
      <w:r>
        <w:separator/>
      </w:r>
    </w:p>
  </w:footnote>
  <w:footnote w:type="continuationSeparator" w:id="0">
    <w:p w14:paraId="3DC9761A" w14:textId="77777777" w:rsidR="00C914C0" w:rsidRDefault="00C914C0" w:rsidP="00653A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57" w:type="dxa"/>
        <w:bottom w:w="57" w:type="dxa"/>
      </w:tblCellMar>
      <w:tblLook w:val="04A0" w:firstRow="1" w:lastRow="0" w:firstColumn="1" w:lastColumn="0" w:noHBand="0" w:noVBand="1"/>
    </w:tblPr>
    <w:tblGrid>
      <w:gridCol w:w="9072"/>
    </w:tblGrid>
    <w:tr w:rsidR="00C824F5" w14:paraId="119B09B7" w14:textId="77777777" w:rsidTr="00DE6826">
      <w:tc>
        <w:tcPr>
          <w:tcW w:w="9628" w:type="dxa"/>
        </w:tcPr>
        <w:p w14:paraId="0FB443D5" w14:textId="77777777" w:rsidR="00C824F5" w:rsidRPr="000A3E7C" w:rsidRDefault="00C824F5" w:rsidP="00C824F5">
          <w:pPr>
            <w:pStyle w:val="headerTitle"/>
          </w:pPr>
          <w:r>
            <w:t>Båttjenester Indre Oslofjord 2021</w:t>
          </w:r>
        </w:p>
      </w:tc>
    </w:tr>
    <w:tr w:rsidR="00C824F5" w14:paraId="6C4AE1D9" w14:textId="77777777" w:rsidTr="00DE6826">
      <w:tc>
        <w:tcPr>
          <w:tcW w:w="9628" w:type="dxa"/>
        </w:tcPr>
        <w:p w14:paraId="03D061F7" w14:textId="548B3E32" w:rsidR="00C824F5" w:rsidRPr="000A3E7C" w:rsidRDefault="00C824F5" w:rsidP="00C824F5">
          <w:pPr>
            <w:pStyle w:val="headerTitle"/>
            <w:rPr>
              <w:b w:val="0"/>
            </w:rPr>
          </w:pPr>
          <w:r>
            <w:rPr>
              <w:b w:val="0"/>
            </w:rPr>
            <w:t>Kapittel 5 Godtgjørelse</w:t>
          </w:r>
        </w:p>
      </w:tc>
    </w:tr>
    <w:tr w:rsidR="00C824F5" w14:paraId="66211459" w14:textId="77777777" w:rsidTr="00DE6826">
      <w:tc>
        <w:tcPr>
          <w:tcW w:w="9628" w:type="dxa"/>
        </w:tcPr>
        <w:p w14:paraId="0FC7269D" w14:textId="77777777" w:rsidR="00C824F5" w:rsidRPr="000A3E7C" w:rsidRDefault="00C824F5" w:rsidP="00C824F5">
          <w:pPr>
            <w:pStyle w:val="Topptekst"/>
            <w:rPr>
              <w:rStyle w:val="Plassholdertekst"/>
              <w:sz w:val="18"/>
            </w:rPr>
          </w:pPr>
        </w:p>
      </w:tc>
    </w:tr>
  </w:tbl>
  <w:p w14:paraId="0FCFDF87" w14:textId="77777777" w:rsidR="00C824F5" w:rsidRDefault="00C824F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5A8362"/>
    <w:lvl w:ilvl="0">
      <w:numFmt w:val="decimal"/>
      <w:lvlText w:val="*"/>
      <w:lvlJc w:val="left"/>
    </w:lvl>
  </w:abstractNum>
  <w:abstractNum w:abstractNumId="1" w15:restartNumberingAfterBreak="0">
    <w:nsid w:val="01DB6F96"/>
    <w:multiLevelType w:val="hybridMultilevel"/>
    <w:tmpl w:val="E182F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1D5A68"/>
    <w:multiLevelType w:val="hybridMultilevel"/>
    <w:tmpl w:val="87FC7080"/>
    <w:lvl w:ilvl="0" w:tplc="04140001">
      <w:start w:val="1"/>
      <w:numFmt w:val="bullet"/>
      <w:lvlText w:val=""/>
      <w:lvlJc w:val="left"/>
      <w:pPr>
        <w:ind w:left="789" w:hanging="360"/>
      </w:pPr>
      <w:rPr>
        <w:rFonts w:ascii="Symbol" w:hAnsi="Symbol" w:hint="default"/>
      </w:rPr>
    </w:lvl>
    <w:lvl w:ilvl="1" w:tplc="04140003" w:tentative="1">
      <w:start w:val="1"/>
      <w:numFmt w:val="bullet"/>
      <w:lvlText w:val="o"/>
      <w:lvlJc w:val="left"/>
      <w:pPr>
        <w:ind w:left="1509" w:hanging="360"/>
      </w:pPr>
      <w:rPr>
        <w:rFonts w:ascii="Courier New" w:hAnsi="Courier New" w:cs="Courier New" w:hint="default"/>
      </w:rPr>
    </w:lvl>
    <w:lvl w:ilvl="2" w:tplc="04140005" w:tentative="1">
      <w:start w:val="1"/>
      <w:numFmt w:val="bullet"/>
      <w:lvlText w:val=""/>
      <w:lvlJc w:val="left"/>
      <w:pPr>
        <w:ind w:left="2229" w:hanging="360"/>
      </w:pPr>
      <w:rPr>
        <w:rFonts w:ascii="Wingdings" w:hAnsi="Wingdings" w:hint="default"/>
      </w:rPr>
    </w:lvl>
    <w:lvl w:ilvl="3" w:tplc="04140001" w:tentative="1">
      <w:start w:val="1"/>
      <w:numFmt w:val="bullet"/>
      <w:lvlText w:val=""/>
      <w:lvlJc w:val="left"/>
      <w:pPr>
        <w:ind w:left="2949" w:hanging="360"/>
      </w:pPr>
      <w:rPr>
        <w:rFonts w:ascii="Symbol" w:hAnsi="Symbol" w:hint="default"/>
      </w:rPr>
    </w:lvl>
    <w:lvl w:ilvl="4" w:tplc="04140003" w:tentative="1">
      <w:start w:val="1"/>
      <w:numFmt w:val="bullet"/>
      <w:lvlText w:val="o"/>
      <w:lvlJc w:val="left"/>
      <w:pPr>
        <w:ind w:left="3669" w:hanging="360"/>
      </w:pPr>
      <w:rPr>
        <w:rFonts w:ascii="Courier New" w:hAnsi="Courier New" w:cs="Courier New" w:hint="default"/>
      </w:rPr>
    </w:lvl>
    <w:lvl w:ilvl="5" w:tplc="04140005" w:tentative="1">
      <w:start w:val="1"/>
      <w:numFmt w:val="bullet"/>
      <w:lvlText w:val=""/>
      <w:lvlJc w:val="left"/>
      <w:pPr>
        <w:ind w:left="4389" w:hanging="360"/>
      </w:pPr>
      <w:rPr>
        <w:rFonts w:ascii="Wingdings" w:hAnsi="Wingdings" w:hint="default"/>
      </w:rPr>
    </w:lvl>
    <w:lvl w:ilvl="6" w:tplc="04140001" w:tentative="1">
      <w:start w:val="1"/>
      <w:numFmt w:val="bullet"/>
      <w:lvlText w:val=""/>
      <w:lvlJc w:val="left"/>
      <w:pPr>
        <w:ind w:left="5109" w:hanging="360"/>
      </w:pPr>
      <w:rPr>
        <w:rFonts w:ascii="Symbol" w:hAnsi="Symbol" w:hint="default"/>
      </w:rPr>
    </w:lvl>
    <w:lvl w:ilvl="7" w:tplc="04140003" w:tentative="1">
      <w:start w:val="1"/>
      <w:numFmt w:val="bullet"/>
      <w:lvlText w:val="o"/>
      <w:lvlJc w:val="left"/>
      <w:pPr>
        <w:ind w:left="5829" w:hanging="360"/>
      </w:pPr>
      <w:rPr>
        <w:rFonts w:ascii="Courier New" w:hAnsi="Courier New" w:cs="Courier New" w:hint="default"/>
      </w:rPr>
    </w:lvl>
    <w:lvl w:ilvl="8" w:tplc="04140005" w:tentative="1">
      <w:start w:val="1"/>
      <w:numFmt w:val="bullet"/>
      <w:lvlText w:val=""/>
      <w:lvlJc w:val="left"/>
      <w:pPr>
        <w:ind w:left="6549" w:hanging="360"/>
      </w:pPr>
      <w:rPr>
        <w:rFonts w:ascii="Wingdings" w:hAnsi="Wingdings" w:hint="default"/>
      </w:rPr>
    </w:lvl>
  </w:abstractNum>
  <w:abstractNum w:abstractNumId="3" w15:restartNumberingAfterBreak="0">
    <w:nsid w:val="0BF86065"/>
    <w:multiLevelType w:val="hybridMultilevel"/>
    <w:tmpl w:val="87C2C68E"/>
    <w:lvl w:ilvl="0" w:tplc="8B8E639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34A2"/>
    <w:multiLevelType w:val="hybridMultilevel"/>
    <w:tmpl w:val="E06C17EC"/>
    <w:lvl w:ilvl="0" w:tplc="FBAEE8FE">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07E56DA"/>
    <w:multiLevelType w:val="hybridMultilevel"/>
    <w:tmpl w:val="6D607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AE36AD"/>
    <w:multiLevelType w:val="multilevel"/>
    <w:tmpl w:val="D5A4A084"/>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1920F7"/>
    <w:multiLevelType w:val="multilevel"/>
    <w:tmpl w:val="DBDC11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720"/>
        </w:tabs>
        <w:ind w:left="720" w:hanging="720"/>
      </w:pPr>
      <w:rPr>
        <w:rFonts w:hint="default"/>
        <w:b/>
        <w:bCs/>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A12088"/>
    <w:multiLevelType w:val="hybridMultilevel"/>
    <w:tmpl w:val="8F1EE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554398"/>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282A1DAF"/>
    <w:multiLevelType w:val="singleLevel"/>
    <w:tmpl w:val="81FC38C6"/>
    <w:lvl w:ilvl="0">
      <w:start w:val="1"/>
      <w:numFmt w:val="lowerLetter"/>
      <w:lvlText w:val="%1)"/>
      <w:legacy w:legacy="1" w:legacySpace="0" w:legacyIndent="283"/>
      <w:lvlJc w:val="left"/>
      <w:pPr>
        <w:ind w:left="283" w:hanging="283"/>
      </w:pPr>
    </w:lvl>
  </w:abstractNum>
  <w:abstractNum w:abstractNumId="11" w15:restartNumberingAfterBreak="0">
    <w:nsid w:val="29B7127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35007D"/>
    <w:multiLevelType w:val="hybridMultilevel"/>
    <w:tmpl w:val="6EA8C2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F5056"/>
    <w:multiLevelType w:val="hybridMultilevel"/>
    <w:tmpl w:val="101A1C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52C0C42"/>
    <w:multiLevelType w:val="hybridMultilevel"/>
    <w:tmpl w:val="927E90EE"/>
    <w:lvl w:ilvl="0" w:tplc="04140001">
      <w:start w:val="1"/>
      <w:numFmt w:val="bullet"/>
      <w:lvlText w:val=""/>
      <w:lvlJc w:val="left"/>
      <w:pPr>
        <w:tabs>
          <w:tab w:val="num" w:pos="720"/>
        </w:tabs>
        <w:ind w:left="720" w:hanging="360"/>
      </w:pPr>
      <w:rPr>
        <w:rFonts w:ascii="Symbol" w:hAnsi="Symbol" w:hint="default"/>
      </w:rPr>
    </w:lvl>
    <w:lvl w:ilvl="1" w:tplc="04140003">
      <w:start w:val="1"/>
      <w:numFmt w:val="lowerLetter"/>
      <w:lvlText w:val="%2)"/>
      <w:lvlJc w:val="left"/>
      <w:pPr>
        <w:tabs>
          <w:tab w:val="num" w:pos="1440"/>
        </w:tabs>
        <w:ind w:left="1440" w:hanging="360"/>
      </w:pPr>
      <w:rPr>
        <w:rFonts w:hint="default"/>
      </w:rPr>
    </w:lvl>
    <w:lvl w:ilvl="2" w:tplc="04140005">
      <w:start w:val="1"/>
      <w:numFmt w:val="lowerRoman"/>
      <w:lvlText w:val="%3."/>
      <w:lvlJc w:val="right"/>
      <w:pPr>
        <w:tabs>
          <w:tab w:val="num" w:pos="2160"/>
        </w:tabs>
        <w:ind w:left="2160" w:hanging="180"/>
      </w:pPr>
    </w:lvl>
    <w:lvl w:ilvl="3" w:tplc="04140001">
      <w:start w:val="1"/>
      <w:numFmt w:val="decimal"/>
      <w:lvlText w:val="%4."/>
      <w:lvlJc w:val="left"/>
      <w:pPr>
        <w:tabs>
          <w:tab w:val="num" w:pos="2880"/>
        </w:tabs>
        <w:ind w:left="2880" w:hanging="360"/>
      </w:pPr>
    </w:lvl>
    <w:lvl w:ilvl="4" w:tplc="04140003">
      <w:start w:val="1"/>
      <w:numFmt w:val="lowerLetter"/>
      <w:lvlText w:val="%5."/>
      <w:lvlJc w:val="left"/>
      <w:pPr>
        <w:tabs>
          <w:tab w:val="num" w:pos="3600"/>
        </w:tabs>
        <w:ind w:left="3600" w:hanging="360"/>
      </w:pPr>
    </w:lvl>
    <w:lvl w:ilvl="5" w:tplc="04140005">
      <w:start w:val="1"/>
      <w:numFmt w:val="lowerRoman"/>
      <w:lvlText w:val="%6."/>
      <w:lvlJc w:val="right"/>
      <w:pPr>
        <w:tabs>
          <w:tab w:val="num" w:pos="4320"/>
        </w:tabs>
        <w:ind w:left="4320" w:hanging="180"/>
      </w:pPr>
    </w:lvl>
    <w:lvl w:ilvl="6" w:tplc="04140001">
      <w:start w:val="1"/>
      <w:numFmt w:val="decimal"/>
      <w:lvlText w:val="%7."/>
      <w:lvlJc w:val="left"/>
      <w:pPr>
        <w:tabs>
          <w:tab w:val="num" w:pos="5040"/>
        </w:tabs>
        <w:ind w:left="5040" w:hanging="360"/>
      </w:pPr>
    </w:lvl>
    <w:lvl w:ilvl="7" w:tplc="04140003">
      <w:start w:val="1"/>
      <w:numFmt w:val="lowerLetter"/>
      <w:lvlText w:val="%8."/>
      <w:lvlJc w:val="left"/>
      <w:pPr>
        <w:tabs>
          <w:tab w:val="num" w:pos="5760"/>
        </w:tabs>
        <w:ind w:left="5760" w:hanging="360"/>
      </w:pPr>
    </w:lvl>
    <w:lvl w:ilvl="8" w:tplc="04140005">
      <w:start w:val="1"/>
      <w:numFmt w:val="lowerRoman"/>
      <w:lvlText w:val="%9."/>
      <w:lvlJc w:val="right"/>
      <w:pPr>
        <w:tabs>
          <w:tab w:val="num" w:pos="6480"/>
        </w:tabs>
        <w:ind w:left="6480" w:hanging="180"/>
      </w:pPr>
    </w:lvl>
  </w:abstractNum>
  <w:abstractNum w:abstractNumId="15" w15:restartNumberingAfterBreak="0">
    <w:nsid w:val="38990909"/>
    <w:multiLevelType w:val="hybridMultilevel"/>
    <w:tmpl w:val="E802361C"/>
    <w:lvl w:ilvl="0" w:tplc="0414000F">
      <w:start w:val="1"/>
      <w:numFmt w:val="decimal"/>
      <w:lvlText w:val="%1."/>
      <w:lvlJc w:val="left"/>
      <w:pPr>
        <w:ind w:left="501"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1267E2D"/>
    <w:multiLevelType w:val="hybridMultilevel"/>
    <w:tmpl w:val="A8264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B14F9C"/>
    <w:multiLevelType w:val="multilevel"/>
    <w:tmpl w:val="21B0D3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2E4DD6"/>
    <w:multiLevelType w:val="hybridMultilevel"/>
    <w:tmpl w:val="90F8E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330752"/>
    <w:multiLevelType w:val="hybridMultilevel"/>
    <w:tmpl w:val="22B4DF9C"/>
    <w:lvl w:ilvl="0" w:tplc="04140001">
      <w:start w:val="1"/>
      <w:numFmt w:val="bullet"/>
      <w:lvlText w:val=""/>
      <w:lvlJc w:val="left"/>
      <w:pPr>
        <w:ind w:left="789" w:hanging="360"/>
      </w:pPr>
      <w:rPr>
        <w:rFonts w:ascii="Symbol" w:hAnsi="Symbol" w:hint="default"/>
      </w:rPr>
    </w:lvl>
    <w:lvl w:ilvl="1" w:tplc="04140003" w:tentative="1">
      <w:start w:val="1"/>
      <w:numFmt w:val="bullet"/>
      <w:lvlText w:val="o"/>
      <w:lvlJc w:val="left"/>
      <w:pPr>
        <w:ind w:left="1509" w:hanging="360"/>
      </w:pPr>
      <w:rPr>
        <w:rFonts w:ascii="Courier New" w:hAnsi="Courier New" w:cs="Courier New" w:hint="default"/>
      </w:rPr>
    </w:lvl>
    <w:lvl w:ilvl="2" w:tplc="04140005" w:tentative="1">
      <w:start w:val="1"/>
      <w:numFmt w:val="bullet"/>
      <w:lvlText w:val=""/>
      <w:lvlJc w:val="left"/>
      <w:pPr>
        <w:ind w:left="2229" w:hanging="360"/>
      </w:pPr>
      <w:rPr>
        <w:rFonts w:ascii="Wingdings" w:hAnsi="Wingdings" w:hint="default"/>
      </w:rPr>
    </w:lvl>
    <w:lvl w:ilvl="3" w:tplc="04140001" w:tentative="1">
      <w:start w:val="1"/>
      <w:numFmt w:val="bullet"/>
      <w:lvlText w:val=""/>
      <w:lvlJc w:val="left"/>
      <w:pPr>
        <w:ind w:left="2949" w:hanging="360"/>
      </w:pPr>
      <w:rPr>
        <w:rFonts w:ascii="Symbol" w:hAnsi="Symbol" w:hint="default"/>
      </w:rPr>
    </w:lvl>
    <w:lvl w:ilvl="4" w:tplc="04140003" w:tentative="1">
      <w:start w:val="1"/>
      <w:numFmt w:val="bullet"/>
      <w:lvlText w:val="o"/>
      <w:lvlJc w:val="left"/>
      <w:pPr>
        <w:ind w:left="3669" w:hanging="360"/>
      </w:pPr>
      <w:rPr>
        <w:rFonts w:ascii="Courier New" w:hAnsi="Courier New" w:cs="Courier New" w:hint="default"/>
      </w:rPr>
    </w:lvl>
    <w:lvl w:ilvl="5" w:tplc="04140005" w:tentative="1">
      <w:start w:val="1"/>
      <w:numFmt w:val="bullet"/>
      <w:lvlText w:val=""/>
      <w:lvlJc w:val="left"/>
      <w:pPr>
        <w:ind w:left="4389" w:hanging="360"/>
      </w:pPr>
      <w:rPr>
        <w:rFonts w:ascii="Wingdings" w:hAnsi="Wingdings" w:hint="default"/>
      </w:rPr>
    </w:lvl>
    <w:lvl w:ilvl="6" w:tplc="04140001" w:tentative="1">
      <w:start w:val="1"/>
      <w:numFmt w:val="bullet"/>
      <w:lvlText w:val=""/>
      <w:lvlJc w:val="left"/>
      <w:pPr>
        <w:ind w:left="5109" w:hanging="360"/>
      </w:pPr>
      <w:rPr>
        <w:rFonts w:ascii="Symbol" w:hAnsi="Symbol" w:hint="default"/>
      </w:rPr>
    </w:lvl>
    <w:lvl w:ilvl="7" w:tplc="04140003" w:tentative="1">
      <w:start w:val="1"/>
      <w:numFmt w:val="bullet"/>
      <w:lvlText w:val="o"/>
      <w:lvlJc w:val="left"/>
      <w:pPr>
        <w:ind w:left="5829" w:hanging="360"/>
      </w:pPr>
      <w:rPr>
        <w:rFonts w:ascii="Courier New" w:hAnsi="Courier New" w:cs="Courier New" w:hint="default"/>
      </w:rPr>
    </w:lvl>
    <w:lvl w:ilvl="8" w:tplc="04140005" w:tentative="1">
      <w:start w:val="1"/>
      <w:numFmt w:val="bullet"/>
      <w:lvlText w:val=""/>
      <w:lvlJc w:val="left"/>
      <w:pPr>
        <w:ind w:left="6549" w:hanging="360"/>
      </w:pPr>
      <w:rPr>
        <w:rFonts w:ascii="Wingdings" w:hAnsi="Wingdings" w:hint="default"/>
      </w:rPr>
    </w:lvl>
  </w:abstractNum>
  <w:abstractNum w:abstractNumId="20" w15:restartNumberingAfterBreak="0">
    <w:nsid w:val="58FD213B"/>
    <w:multiLevelType w:val="multilevel"/>
    <w:tmpl w:val="DFA442C8"/>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0E003D"/>
    <w:multiLevelType w:val="multilevel"/>
    <w:tmpl w:val="626059DE"/>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1A374DB"/>
    <w:multiLevelType w:val="hybridMultilevel"/>
    <w:tmpl w:val="8B7EDD8A"/>
    <w:lvl w:ilvl="0" w:tplc="8B8E639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5323D"/>
    <w:multiLevelType w:val="multilevel"/>
    <w:tmpl w:val="76C4C98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7A02BD9"/>
    <w:multiLevelType w:val="singleLevel"/>
    <w:tmpl w:val="81FC38C6"/>
    <w:lvl w:ilvl="0">
      <w:start w:val="1"/>
      <w:numFmt w:val="lowerLetter"/>
      <w:lvlText w:val="%1)"/>
      <w:legacy w:legacy="1" w:legacySpace="0" w:legacyIndent="283"/>
      <w:lvlJc w:val="left"/>
      <w:pPr>
        <w:ind w:left="283" w:hanging="283"/>
      </w:pPr>
    </w:lvl>
  </w:abstractNum>
  <w:abstractNum w:abstractNumId="25" w15:restartNumberingAfterBreak="0">
    <w:nsid w:val="6A772AB4"/>
    <w:multiLevelType w:val="multilevel"/>
    <w:tmpl w:val="0B0C12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3A35A3"/>
    <w:multiLevelType w:val="hybridMultilevel"/>
    <w:tmpl w:val="DA5E00A4"/>
    <w:lvl w:ilvl="0" w:tplc="0414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800"/>
        </w:tabs>
        <w:ind w:left="1800" w:hanging="360"/>
      </w:pPr>
    </w:lvl>
    <w:lvl w:ilvl="2" w:tplc="0414001B">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7" w15:restartNumberingAfterBreak="0">
    <w:nsid w:val="6CBC32AF"/>
    <w:multiLevelType w:val="hybridMultilevel"/>
    <w:tmpl w:val="5880A56A"/>
    <w:lvl w:ilvl="0" w:tplc="04140019">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8" w15:restartNumberingAfterBreak="0">
    <w:nsid w:val="6CE7248F"/>
    <w:multiLevelType w:val="hybridMultilevel"/>
    <w:tmpl w:val="460E10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5A50B0"/>
    <w:multiLevelType w:val="hybridMultilevel"/>
    <w:tmpl w:val="54BAF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D82369A"/>
    <w:multiLevelType w:val="hybridMultilevel"/>
    <w:tmpl w:val="39E6B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
  </w:num>
  <w:num w:numId="4">
    <w:abstractNumId w:val="22"/>
  </w:num>
  <w:num w:numId="5">
    <w:abstractNumId w:val="10"/>
  </w:num>
  <w:num w:numId="6">
    <w:abstractNumId w:val="24"/>
  </w:num>
  <w:num w:numId="7">
    <w:abstractNumId w:val="30"/>
  </w:num>
  <w:num w:numId="8">
    <w:abstractNumId w:val="1"/>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5"/>
  </w:num>
  <w:num w:numId="11">
    <w:abstractNumId w:val="14"/>
  </w:num>
  <w:num w:numId="12">
    <w:abstractNumId w:val="29"/>
  </w:num>
  <w:num w:numId="13">
    <w:abstractNumId w:val="11"/>
  </w:num>
  <w:num w:numId="14">
    <w:abstractNumId w:val="26"/>
  </w:num>
  <w:num w:numId="15">
    <w:abstractNumId w:val="27"/>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6"/>
  </w:num>
  <w:num w:numId="22">
    <w:abstractNumId w:val="12"/>
  </w:num>
  <w:num w:numId="23">
    <w:abstractNumId w:val="23"/>
  </w:num>
  <w:num w:numId="24">
    <w:abstractNumId w:val="19"/>
  </w:num>
  <w:num w:numId="25">
    <w:abstractNumId w:val="2"/>
  </w:num>
  <w:num w:numId="26">
    <w:abstractNumId w:val="16"/>
  </w:num>
  <w:num w:numId="27">
    <w:abstractNumId w:val="20"/>
  </w:num>
  <w:num w:numId="28">
    <w:abstractNumId w:val="7"/>
  </w:num>
  <w:num w:numId="29">
    <w:abstractNumId w:val="25"/>
  </w:num>
  <w:num w:numId="30">
    <w:abstractNumId w:val="15"/>
  </w:num>
  <w:num w:numId="31">
    <w:abstractNumId w:val="13"/>
  </w:num>
  <w:num w:numId="32">
    <w:abstractNumId w:val="18"/>
  </w:num>
  <w:num w:numId="33">
    <w:abstractNumId w:val="9"/>
  </w:num>
  <w:num w:numId="34">
    <w:abstractNumId w:val="17"/>
  </w:num>
  <w:num w:numId="35">
    <w:abstractNumId w:val="9"/>
  </w:num>
  <w:num w:numId="36">
    <w:abstractNumId w:val="9"/>
  </w:num>
  <w:num w:numId="37">
    <w:abstractNumId w:val="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D6"/>
    <w:rsid w:val="00001CAE"/>
    <w:rsid w:val="000221CE"/>
    <w:rsid w:val="000230FD"/>
    <w:rsid w:val="0002364D"/>
    <w:rsid w:val="000515E6"/>
    <w:rsid w:val="00055BDA"/>
    <w:rsid w:val="00067CC3"/>
    <w:rsid w:val="00072F1B"/>
    <w:rsid w:val="00080DAA"/>
    <w:rsid w:val="00082C55"/>
    <w:rsid w:val="000865A4"/>
    <w:rsid w:val="00092FF3"/>
    <w:rsid w:val="000A2994"/>
    <w:rsid w:val="000A4EC8"/>
    <w:rsid w:val="000A5922"/>
    <w:rsid w:val="000A748A"/>
    <w:rsid w:val="000B021F"/>
    <w:rsid w:val="000D7F87"/>
    <w:rsid w:val="000E0ECF"/>
    <w:rsid w:val="000E3C0A"/>
    <w:rsid w:val="000F08EE"/>
    <w:rsid w:val="000F6D32"/>
    <w:rsid w:val="00100F7C"/>
    <w:rsid w:val="00102BD2"/>
    <w:rsid w:val="001226A6"/>
    <w:rsid w:val="0013085D"/>
    <w:rsid w:val="00132EBF"/>
    <w:rsid w:val="00135780"/>
    <w:rsid w:val="00140E45"/>
    <w:rsid w:val="00140EA3"/>
    <w:rsid w:val="001421E4"/>
    <w:rsid w:val="00146800"/>
    <w:rsid w:val="00146F3E"/>
    <w:rsid w:val="001501F8"/>
    <w:rsid w:val="0015055A"/>
    <w:rsid w:val="00151C6E"/>
    <w:rsid w:val="00173690"/>
    <w:rsid w:val="00187093"/>
    <w:rsid w:val="001903DF"/>
    <w:rsid w:val="00193CDD"/>
    <w:rsid w:val="001A6AF5"/>
    <w:rsid w:val="001B0F08"/>
    <w:rsid w:val="001B4EE7"/>
    <w:rsid w:val="001C165E"/>
    <w:rsid w:val="001C1C30"/>
    <w:rsid w:val="001C25BA"/>
    <w:rsid w:val="001D5FBD"/>
    <w:rsid w:val="001E627C"/>
    <w:rsid w:val="001E6838"/>
    <w:rsid w:val="001F1CAA"/>
    <w:rsid w:val="002053D3"/>
    <w:rsid w:val="002077BD"/>
    <w:rsid w:val="0022034F"/>
    <w:rsid w:val="00233AC0"/>
    <w:rsid w:val="00233F04"/>
    <w:rsid w:val="00235AD5"/>
    <w:rsid w:val="002411C0"/>
    <w:rsid w:val="002479E4"/>
    <w:rsid w:val="002479E9"/>
    <w:rsid w:val="00250587"/>
    <w:rsid w:val="00255666"/>
    <w:rsid w:val="00266EBB"/>
    <w:rsid w:val="002760AC"/>
    <w:rsid w:val="00295718"/>
    <w:rsid w:val="00297849"/>
    <w:rsid w:val="002A00A7"/>
    <w:rsid w:val="002A3278"/>
    <w:rsid w:val="002A6D0C"/>
    <w:rsid w:val="002A77EC"/>
    <w:rsid w:val="002B4D25"/>
    <w:rsid w:val="002B72AE"/>
    <w:rsid w:val="002C3460"/>
    <w:rsid w:val="002D4324"/>
    <w:rsid w:val="002E6F34"/>
    <w:rsid w:val="003007DF"/>
    <w:rsid w:val="00304977"/>
    <w:rsid w:val="003130D8"/>
    <w:rsid w:val="00331567"/>
    <w:rsid w:val="003410D0"/>
    <w:rsid w:val="00342365"/>
    <w:rsid w:val="00344D0E"/>
    <w:rsid w:val="003559D6"/>
    <w:rsid w:val="003561B2"/>
    <w:rsid w:val="00360322"/>
    <w:rsid w:val="00364279"/>
    <w:rsid w:val="00370C7A"/>
    <w:rsid w:val="00371A84"/>
    <w:rsid w:val="003765FA"/>
    <w:rsid w:val="003842DA"/>
    <w:rsid w:val="00387676"/>
    <w:rsid w:val="00397859"/>
    <w:rsid w:val="003A1DC4"/>
    <w:rsid w:val="003B77DC"/>
    <w:rsid w:val="003C4EED"/>
    <w:rsid w:val="003C7816"/>
    <w:rsid w:val="003D0092"/>
    <w:rsid w:val="003D32A3"/>
    <w:rsid w:val="003D7571"/>
    <w:rsid w:val="003E71D7"/>
    <w:rsid w:val="003F6165"/>
    <w:rsid w:val="00400BDA"/>
    <w:rsid w:val="00413ADA"/>
    <w:rsid w:val="00427C55"/>
    <w:rsid w:val="004316D1"/>
    <w:rsid w:val="00433875"/>
    <w:rsid w:val="0045466C"/>
    <w:rsid w:val="004567CA"/>
    <w:rsid w:val="004661B1"/>
    <w:rsid w:val="00474DC5"/>
    <w:rsid w:val="004763A7"/>
    <w:rsid w:val="00480476"/>
    <w:rsid w:val="00485C8A"/>
    <w:rsid w:val="004A23E2"/>
    <w:rsid w:val="004D0415"/>
    <w:rsid w:val="004D27A1"/>
    <w:rsid w:val="004D5F3D"/>
    <w:rsid w:val="004D740B"/>
    <w:rsid w:val="00503077"/>
    <w:rsid w:val="00533766"/>
    <w:rsid w:val="005376E8"/>
    <w:rsid w:val="00543DE1"/>
    <w:rsid w:val="00556745"/>
    <w:rsid w:val="00562F87"/>
    <w:rsid w:val="00565A3B"/>
    <w:rsid w:val="00577BC9"/>
    <w:rsid w:val="005A2428"/>
    <w:rsid w:val="005B3FEF"/>
    <w:rsid w:val="005D660B"/>
    <w:rsid w:val="005F487C"/>
    <w:rsid w:val="006024EE"/>
    <w:rsid w:val="00611016"/>
    <w:rsid w:val="006177EA"/>
    <w:rsid w:val="00623E3F"/>
    <w:rsid w:val="00637907"/>
    <w:rsid w:val="00637EF9"/>
    <w:rsid w:val="0064016A"/>
    <w:rsid w:val="00653AB5"/>
    <w:rsid w:val="006671C4"/>
    <w:rsid w:val="00673226"/>
    <w:rsid w:val="00675BE8"/>
    <w:rsid w:val="00684B37"/>
    <w:rsid w:val="0069567D"/>
    <w:rsid w:val="00696858"/>
    <w:rsid w:val="00697FC2"/>
    <w:rsid w:val="006D070A"/>
    <w:rsid w:val="006D289B"/>
    <w:rsid w:val="006D54D8"/>
    <w:rsid w:val="006E085A"/>
    <w:rsid w:val="006E0CAB"/>
    <w:rsid w:val="00704BC9"/>
    <w:rsid w:val="00705048"/>
    <w:rsid w:val="007175BB"/>
    <w:rsid w:val="007328CC"/>
    <w:rsid w:val="00733572"/>
    <w:rsid w:val="00735B6B"/>
    <w:rsid w:val="007368EC"/>
    <w:rsid w:val="00745386"/>
    <w:rsid w:val="00745E39"/>
    <w:rsid w:val="00777EEF"/>
    <w:rsid w:val="00795B44"/>
    <w:rsid w:val="007A46C4"/>
    <w:rsid w:val="007C44F7"/>
    <w:rsid w:val="007C6828"/>
    <w:rsid w:val="007E2252"/>
    <w:rsid w:val="007E766F"/>
    <w:rsid w:val="00802745"/>
    <w:rsid w:val="00810F68"/>
    <w:rsid w:val="008126EC"/>
    <w:rsid w:val="00813120"/>
    <w:rsid w:val="00813AE6"/>
    <w:rsid w:val="0081705F"/>
    <w:rsid w:val="00866564"/>
    <w:rsid w:val="00872BE6"/>
    <w:rsid w:val="0088018D"/>
    <w:rsid w:val="008855C5"/>
    <w:rsid w:val="00886F65"/>
    <w:rsid w:val="00891FC4"/>
    <w:rsid w:val="008920D9"/>
    <w:rsid w:val="008B6120"/>
    <w:rsid w:val="008C0D6D"/>
    <w:rsid w:val="008D0A7F"/>
    <w:rsid w:val="008D3815"/>
    <w:rsid w:val="008D4FD9"/>
    <w:rsid w:val="008E4407"/>
    <w:rsid w:val="008F2B68"/>
    <w:rsid w:val="008F7439"/>
    <w:rsid w:val="009132C5"/>
    <w:rsid w:val="00917350"/>
    <w:rsid w:val="00917B5A"/>
    <w:rsid w:val="00922187"/>
    <w:rsid w:val="00932CD5"/>
    <w:rsid w:val="00942B11"/>
    <w:rsid w:val="00952F0B"/>
    <w:rsid w:val="009733FC"/>
    <w:rsid w:val="00973556"/>
    <w:rsid w:val="00982B03"/>
    <w:rsid w:val="009856CD"/>
    <w:rsid w:val="009857A2"/>
    <w:rsid w:val="009877AA"/>
    <w:rsid w:val="009C4E65"/>
    <w:rsid w:val="009C544C"/>
    <w:rsid w:val="009C730A"/>
    <w:rsid w:val="009D0848"/>
    <w:rsid w:val="009D29C0"/>
    <w:rsid w:val="009E275D"/>
    <w:rsid w:val="009F1F7F"/>
    <w:rsid w:val="009F1F91"/>
    <w:rsid w:val="009F3590"/>
    <w:rsid w:val="009F72A2"/>
    <w:rsid w:val="00A016B4"/>
    <w:rsid w:val="00A2307C"/>
    <w:rsid w:val="00A26AFB"/>
    <w:rsid w:val="00A432EC"/>
    <w:rsid w:val="00A5100A"/>
    <w:rsid w:val="00A6710D"/>
    <w:rsid w:val="00A71EA4"/>
    <w:rsid w:val="00A77C54"/>
    <w:rsid w:val="00A8088E"/>
    <w:rsid w:val="00A946BA"/>
    <w:rsid w:val="00A956DC"/>
    <w:rsid w:val="00AA4382"/>
    <w:rsid w:val="00AB4D7D"/>
    <w:rsid w:val="00AC013F"/>
    <w:rsid w:val="00AC5AE0"/>
    <w:rsid w:val="00AD3E7C"/>
    <w:rsid w:val="00AE4BA7"/>
    <w:rsid w:val="00AE4E66"/>
    <w:rsid w:val="00B01CFE"/>
    <w:rsid w:val="00B12C85"/>
    <w:rsid w:val="00B206A2"/>
    <w:rsid w:val="00B36178"/>
    <w:rsid w:val="00B836F5"/>
    <w:rsid w:val="00B85C57"/>
    <w:rsid w:val="00B950BB"/>
    <w:rsid w:val="00B96B71"/>
    <w:rsid w:val="00BE3320"/>
    <w:rsid w:val="00C0785E"/>
    <w:rsid w:val="00C13CD2"/>
    <w:rsid w:val="00C207F0"/>
    <w:rsid w:val="00C2140D"/>
    <w:rsid w:val="00C32678"/>
    <w:rsid w:val="00C34B35"/>
    <w:rsid w:val="00C47B1F"/>
    <w:rsid w:val="00C47BEC"/>
    <w:rsid w:val="00C57B7C"/>
    <w:rsid w:val="00C65132"/>
    <w:rsid w:val="00C73C35"/>
    <w:rsid w:val="00C824F5"/>
    <w:rsid w:val="00C914C0"/>
    <w:rsid w:val="00CA30C1"/>
    <w:rsid w:val="00CA3F9E"/>
    <w:rsid w:val="00CA4C4D"/>
    <w:rsid w:val="00CB1627"/>
    <w:rsid w:val="00CD29CF"/>
    <w:rsid w:val="00CF1C06"/>
    <w:rsid w:val="00CF5798"/>
    <w:rsid w:val="00CF6A21"/>
    <w:rsid w:val="00D0057E"/>
    <w:rsid w:val="00D1089F"/>
    <w:rsid w:val="00D13EDD"/>
    <w:rsid w:val="00D1724B"/>
    <w:rsid w:val="00D2116B"/>
    <w:rsid w:val="00D25DF5"/>
    <w:rsid w:val="00D366AC"/>
    <w:rsid w:val="00D403D1"/>
    <w:rsid w:val="00D426BC"/>
    <w:rsid w:val="00D601E4"/>
    <w:rsid w:val="00D65F99"/>
    <w:rsid w:val="00D806E7"/>
    <w:rsid w:val="00D83AC4"/>
    <w:rsid w:val="00DB65E8"/>
    <w:rsid w:val="00DD1181"/>
    <w:rsid w:val="00DD458C"/>
    <w:rsid w:val="00DD57F1"/>
    <w:rsid w:val="00E15BBD"/>
    <w:rsid w:val="00E22721"/>
    <w:rsid w:val="00E50F09"/>
    <w:rsid w:val="00E535DE"/>
    <w:rsid w:val="00E61FB4"/>
    <w:rsid w:val="00E83081"/>
    <w:rsid w:val="00E90C13"/>
    <w:rsid w:val="00E92B12"/>
    <w:rsid w:val="00E978C6"/>
    <w:rsid w:val="00EA49A3"/>
    <w:rsid w:val="00EA522F"/>
    <w:rsid w:val="00EB143B"/>
    <w:rsid w:val="00EB3C01"/>
    <w:rsid w:val="00ED1C58"/>
    <w:rsid w:val="00ED6D77"/>
    <w:rsid w:val="00F1025F"/>
    <w:rsid w:val="00F1270F"/>
    <w:rsid w:val="00F17E2E"/>
    <w:rsid w:val="00F31870"/>
    <w:rsid w:val="00F342FD"/>
    <w:rsid w:val="00F35129"/>
    <w:rsid w:val="00F419BA"/>
    <w:rsid w:val="00F42491"/>
    <w:rsid w:val="00F51925"/>
    <w:rsid w:val="00F77FDD"/>
    <w:rsid w:val="00F87F71"/>
    <w:rsid w:val="00F903A9"/>
    <w:rsid w:val="00FA5E9C"/>
    <w:rsid w:val="00FB018E"/>
    <w:rsid w:val="00FB0F62"/>
    <w:rsid w:val="00FC1A92"/>
    <w:rsid w:val="00FF0AC6"/>
    <w:rsid w:val="00FF0D69"/>
    <w:rsid w:val="00FF4D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76068E"/>
  <w15:chartTrackingRefBased/>
  <w15:docId w15:val="{48577721-E591-4464-B29A-7D20977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D6"/>
    <w:pPr>
      <w:spacing w:after="200"/>
    </w:pPr>
    <w:rPr>
      <w:sz w:val="20"/>
    </w:rPr>
  </w:style>
  <w:style w:type="paragraph" w:styleId="Overskrift1">
    <w:name w:val="heading 1"/>
    <w:basedOn w:val="Normal"/>
    <w:next w:val="Normal"/>
    <w:link w:val="Overskrift1Tegn"/>
    <w:qFormat/>
    <w:rsid w:val="00D366AC"/>
    <w:pPr>
      <w:keepNext/>
      <w:keepLines/>
      <w:numPr>
        <w:numId w:val="1"/>
      </w:numPr>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nhideWhenUsed/>
    <w:qFormat/>
    <w:rsid w:val="00D366AC"/>
    <w:pPr>
      <w:keepNext/>
      <w:keepLines/>
      <w:numPr>
        <w:ilvl w:val="1"/>
        <w:numId w:val="1"/>
      </w:numPr>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nhideWhenUsed/>
    <w:qFormat/>
    <w:rsid w:val="00D366AC"/>
    <w:pPr>
      <w:keepNext/>
      <w:keepLines/>
      <w:numPr>
        <w:ilvl w:val="2"/>
        <w:numId w:val="1"/>
      </w:numPr>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nhideWhenUsed/>
    <w:qFormat/>
    <w:rsid w:val="00D366AC"/>
    <w:pPr>
      <w:keepNext/>
      <w:keepLines/>
      <w:numPr>
        <w:ilvl w:val="3"/>
        <w:numId w:val="1"/>
      </w:numPr>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nhideWhenUsed/>
    <w:qFormat/>
    <w:rsid w:val="00D366AC"/>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nhideWhenUsed/>
    <w:qFormat/>
    <w:rsid w:val="00D366AC"/>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nhideWhenUsed/>
    <w:qFormat/>
    <w:rsid w:val="003559D6"/>
    <w:pPr>
      <w:keepNext/>
      <w:keepLines/>
      <w:numPr>
        <w:ilvl w:val="6"/>
        <w:numId w:val="1"/>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nhideWhenUsed/>
    <w:qFormat/>
    <w:rsid w:val="003559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3559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character" w:customStyle="1" w:styleId="Overskrift7Tegn">
    <w:name w:val="Overskrift 7 Tegn"/>
    <w:basedOn w:val="Standardskriftforavsnitt"/>
    <w:link w:val="Overskrift7"/>
    <w:uiPriority w:val="9"/>
    <w:semiHidden/>
    <w:rsid w:val="003559D6"/>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uiPriority w:val="9"/>
    <w:semiHidden/>
    <w:rsid w:val="003559D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559D6"/>
    <w:rPr>
      <w:rFonts w:asciiTheme="majorHAnsi" w:eastAsiaTheme="majorEastAsia" w:hAnsiTheme="majorHAnsi" w:cstheme="majorBidi"/>
      <w:i/>
      <w:iCs/>
      <w:color w:val="272727" w:themeColor="text1" w:themeTint="D8"/>
      <w:sz w:val="21"/>
      <w:szCs w:val="21"/>
    </w:rPr>
  </w:style>
  <w:style w:type="paragraph" w:customStyle="1" w:styleId="SVVstor">
    <w:name w:val="SVV stor"/>
    <w:basedOn w:val="Normal"/>
    <w:uiPriority w:val="9"/>
    <w:qFormat/>
    <w:rsid w:val="00D366AC"/>
    <w:rPr>
      <w:sz w:val="96"/>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Overskriftforinnholdsfortegnelse">
    <w:name w:val="TOC Heading"/>
    <w:basedOn w:val="Overskrift1"/>
    <w:next w:val="Normal"/>
    <w:uiPriority w:val="39"/>
    <w:unhideWhenUsed/>
    <w:qFormat/>
    <w:rsid w:val="003559D6"/>
    <w:pPr>
      <w:numPr>
        <w:numId w:val="0"/>
      </w:numPr>
      <w:spacing w:before="240" w:line="259" w:lineRule="auto"/>
      <w:outlineLvl w:val="9"/>
    </w:pPr>
    <w:rPr>
      <w:b w:val="0"/>
      <w:bCs w:val="0"/>
      <w:color w:val="B16D00" w:themeColor="accent1" w:themeShade="BF"/>
      <w:sz w:val="32"/>
      <w:szCs w:val="32"/>
      <w:lang w:eastAsia="nb-NO"/>
    </w:rPr>
  </w:style>
  <w:style w:type="character" w:styleId="Merknadsreferanse">
    <w:name w:val="annotation reference"/>
    <w:uiPriority w:val="99"/>
    <w:rsid w:val="003559D6"/>
    <w:rPr>
      <w:sz w:val="16"/>
      <w:szCs w:val="16"/>
    </w:rPr>
  </w:style>
  <w:style w:type="paragraph" w:styleId="Merknadstekst">
    <w:name w:val="annotation text"/>
    <w:basedOn w:val="Normal"/>
    <w:link w:val="MerknadstekstTegn"/>
    <w:uiPriority w:val="99"/>
    <w:rsid w:val="003559D6"/>
    <w:pPr>
      <w:spacing w:after="0"/>
    </w:pPr>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rsid w:val="003559D6"/>
    <w:rPr>
      <w:rFonts w:ascii="Times New Roman" w:eastAsia="Times New Roman" w:hAnsi="Times New Roman" w:cs="Times New Roman"/>
      <w:sz w:val="20"/>
      <w:szCs w:val="20"/>
      <w:lang w:eastAsia="nb-NO"/>
    </w:rPr>
  </w:style>
  <w:style w:type="character" w:styleId="Hyperkobling">
    <w:name w:val="Hyperlink"/>
    <w:uiPriority w:val="99"/>
    <w:rsid w:val="003559D6"/>
    <w:rPr>
      <w:color w:val="0000FF"/>
      <w:u w:val="single"/>
    </w:rPr>
  </w:style>
  <w:style w:type="paragraph" w:styleId="INNH1">
    <w:name w:val="toc 1"/>
    <w:basedOn w:val="Normal"/>
    <w:next w:val="Normal"/>
    <w:autoRedefine/>
    <w:uiPriority w:val="39"/>
    <w:unhideWhenUsed/>
    <w:rsid w:val="003559D6"/>
    <w:pPr>
      <w:spacing w:after="100"/>
    </w:pPr>
  </w:style>
  <w:style w:type="paragraph" w:styleId="INNH2">
    <w:name w:val="toc 2"/>
    <w:basedOn w:val="Normal"/>
    <w:next w:val="Normal"/>
    <w:autoRedefine/>
    <w:uiPriority w:val="39"/>
    <w:unhideWhenUsed/>
    <w:rsid w:val="003559D6"/>
    <w:pPr>
      <w:spacing w:after="100"/>
      <w:ind w:left="200"/>
    </w:pPr>
  </w:style>
  <w:style w:type="paragraph" w:styleId="INNH3">
    <w:name w:val="toc 3"/>
    <w:basedOn w:val="Normal"/>
    <w:next w:val="Normal"/>
    <w:autoRedefine/>
    <w:uiPriority w:val="39"/>
    <w:unhideWhenUsed/>
    <w:rsid w:val="003559D6"/>
    <w:pPr>
      <w:spacing w:after="100"/>
      <w:ind w:left="400"/>
    </w:pPr>
  </w:style>
  <w:style w:type="paragraph" w:customStyle="1" w:styleId="Frsteavsnitt">
    <w:name w:val="Første avsnitt"/>
    <w:basedOn w:val="Normal"/>
    <w:rsid w:val="003559D6"/>
    <w:pPr>
      <w:spacing w:after="0" w:line="280" w:lineRule="atLeast"/>
    </w:pPr>
    <w:rPr>
      <w:rFonts w:ascii="Palatino" w:eastAsia="Times New Roman" w:hAnsi="Palatino" w:cs="Palatino"/>
      <w:sz w:val="24"/>
      <w:szCs w:val="24"/>
      <w:lang w:eastAsia="nb-NO"/>
    </w:rPr>
  </w:style>
  <w:style w:type="paragraph" w:styleId="Brdtekst">
    <w:name w:val="Body Text"/>
    <w:basedOn w:val="Normal"/>
    <w:link w:val="BrdtekstTegn"/>
    <w:rsid w:val="003559D6"/>
    <w:pPr>
      <w:overflowPunct w:val="0"/>
      <w:autoSpaceDE w:val="0"/>
      <w:autoSpaceDN w:val="0"/>
      <w:adjustRightInd w:val="0"/>
      <w:spacing w:after="120"/>
      <w:textAlignment w:val="baseline"/>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3559D6"/>
    <w:rPr>
      <w:rFonts w:ascii="Times New Roman" w:eastAsia="Times New Roman" w:hAnsi="Times New Roman" w:cs="Times New Roman"/>
      <w:sz w:val="24"/>
      <w:szCs w:val="24"/>
      <w:lang w:eastAsia="nb-NO"/>
    </w:rPr>
  </w:style>
  <w:style w:type="paragraph" w:customStyle="1" w:styleId="Default">
    <w:name w:val="Default"/>
    <w:rsid w:val="003559D6"/>
    <w:pPr>
      <w:autoSpaceDE w:val="0"/>
      <w:autoSpaceDN w:val="0"/>
      <w:adjustRightInd w:val="0"/>
    </w:pPr>
    <w:rPr>
      <w:rFonts w:ascii="Arial" w:eastAsia="Calibri" w:hAnsi="Arial" w:cs="Arial"/>
      <w:color w:val="000000"/>
      <w:sz w:val="24"/>
      <w:szCs w:val="24"/>
      <w:lang w:eastAsia="nb-NO"/>
    </w:rPr>
  </w:style>
  <w:style w:type="paragraph" w:customStyle="1" w:styleId="TableParagraph">
    <w:name w:val="Table Paragraph"/>
    <w:basedOn w:val="Normal"/>
    <w:uiPriority w:val="1"/>
    <w:qFormat/>
    <w:rsid w:val="0045466C"/>
    <w:pPr>
      <w:widowControl w:val="0"/>
      <w:spacing w:after="0"/>
    </w:pPr>
    <w:rPr>
      <w:rFonts w:ascii="Calibri" w:eastAsia="Calibri" w:hAnsi="Calibri" w:cs="Times New Roman"/>
      <w:sz w:val="22"/>
      <w:lang w:val="en-US"/>
    </w:rPr>
  </w:style>
  <w:style w:type="paragraph" w:customStyle="1" w:styleId="Dokumenttekst">
    <w:name w:val="Dokumenttekst"/>
    <w:basedOn w:val="Normal"/>
    <w:link w:val="DokumenttekstTegn"/>
    <w:rsid w:val="0045466C"/>
    <w:pPr>
      <w:spacing w:after="0"/>
    </w:pPr>
    <w:rPr>
      <w:rFonts w:ascii="Times New Roman" w:eastAsia="Times New Roman" w:hAnsi="Times New Roman" w:cs="Times New Roman"/>
      <w:sz w:val="24"/>
      <w:szCs w:val="24"/>
    </w:rPr>
  </w:style>
  <w:style w:type="character" w:customStyle="1" w:styleId="DokumenttekstTegn">
    <w:name w:val="Dokumenttekst Tegn"/>
    <w:link w:val="Dokumenttekst"/>
    <w:rsid w:val="0045466C"/>
    <w:rPr>
      <w:rFonts w:ascii="Times New Roman" w:eastAsia="Times New Roman" w:hAnsi="Times New Roman" w:cs="Times New Roman"/>
      <w:sz w:val="24"/>
      <w:szCs w:val="24"/>
    </w:rPr>
  </w:style>
  <w:style w:type="paragraph" w:styleId="Kommentaremne">
    <w:name w:val="annotation subject"/>
    <w:basedOn w:val="Merknadstekst"/>
    <w:next w:val="Merknadstekst"/>
    <w:link w:val="KommentaremneTegn"/>
    <w:uiPriority w:val="99"/>
    <w:semiHidden/>
    <w:unhideWhenUsed/>
    <w:rsid w:val="00AE4BA7"/>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AE4BA7"/>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8920D9"/>
    <w:rPr>
      <w:color w:val="800080" w:themeColor="followedHyperlink"/>
      <w:u w:val="single"/>
    </w:rPr>
  </w:style>
  <w:style w:type="table" w:styleId="Tabellrutenett">
    <w:name w:val="Table Grid"/>
    <w:basedOn w:val="Vanligtabell"/>
    <w:uiPriority w:val="59"/>
    <w:rsid w:val="009F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qFormat/>
    <w:rsid w:val="00653AB5"/>
    <w:pPr>
      <w:tabs>
        <w:tab w:val="center" w:pos="4536"/>
        <w:tab w:val="right" w:pos="9072"/>
      </w:tabs>
      <w:spacing w:after="0"/>
    </w:pPr>
  </w:style>
  <w:style w:type="character" w:customStyle="1" w:styleId="TopptekstTegn">
    <w:name w:val="Topptekst Tegn"/>
    <w:basedOn w:val="Standardskriftforavsnitt"/>
    <w:link w:val="Topptekst"/>
    <w:uiPriority w:val="99"/>
    <w:rsid w:val="00653AB5"/>
    <w:rPr>
      <w:sz w:val="20"/>
    </w:rPr>
  </w:style>
  <w:style w:type="paragraph" w:styleId="Bunntekst">
    <w:name w:val="footer"/>
    <w:basedOn w:val="Normal"/>
    <w:link w:val="BunntekstTegn"/>
    <w:uiPriority w:val="99"/>
    <w:unhideWhenUsed/>
    <w:rsid w:val="00653AB5"/>
    <w:pPr>
      <w:tabs>
        <w:tab w:val="center" w:pos="4536"/>
        <w:tab w:val="right" w:pos="9072"/>
      </w:tabs>
      <w:spacing w:after="0"/>
    </w:pPr>
  </w:style>
  <w:style w:type="character" w:customStyle="1" w:styleId="BunntekstTegn">
    <w:name w:val="Bunntekst Tegn"/>
    <w:basedOn w:val="Standardskriftforavsnitt"/>
    <w:link w:val="Bunntekst"/>
    <w:uiPriority w:val="99"/>
    <w:rsid w:val="00653AB5"/>
    <w:rPr>
      <w:sz w:val="20"/>
    </w:rPr>
  </w:style>
  <w:style w:type="character" w:styleId="Plassholdertekst">
    <w:name w:val="Placeholder Text"/>
    <w:basedOn w:val="Standardskriftforavsnitt"/>
    <w:uiPriority w:val="99"/>
    <w:semiHidden/>
    <w:rsid w:val="00C824F5"/>
    <w:rPr>
      <w:color w:val="808080"/>
    </w:rPr>
  </w:style>
  <w:style w:type="paragraph" w:customStyle="1" w:styleId="vedleggUndertittel">
    <w:name w:val="vedleggUndertittel"/>
    <w:autoRedefine/>
    <w:qFormat/>
    <w:rsid w:val="00C824F5"/>
    <w:pPr>
      <w:framePr w:wrap="around" w:vAnchor="page" w:hAnchor="page" w:x="1135" w:y="1645"/>
      <w:spacing w:after="160" w:line="259" w:lineRule="auto"/>
    </w:pPr>
    <w:rPr>
      <w:rFonts w:ascii="Arial" w:hAnsi="Arial" w:cs="Arial"/>
      <w:b/>
      <w:color w:val="FFFFFF" w:themeColor="background1"/>
      <w:sz w:val="40"/>
      <w:szCs w:val="20"/>
    </w:rPr>
  </w:style>
  <w:style w:type="paragraph" w:customStyle="1" w:styleId="vedleggVersjon">
    <w:name w:val="vedleggVersjon"/>
    <w:autoRedefine/>
    <w:qFormat/>
    <w:rsid w:val="00C824F5"/>
    <w:pPr>
      <w:framePr w:wrap="around" w:vAnchor="page" w:hAnchor="page" w:x="1135" w:y="1645"/>
      <w:spacing w:after="160" w:line="259" w:lineRule="auto"/>
    </w:pPr>
    <w:rPr>
      <w:rFonts w:ascii="Arial" w:hAnsi="Arial" w:cs="Arial"/>
      <w:color w:val="FFFFFF" w:themeColor="background1"/>
      <w:sz w:val="26"/>
      <w:szCs w:val="20"/>
    </w:rPr>
  </w:style>
  <w:style w:type="paragraph" w:customStyle="1" w:styleId="vedleggDato">
    <w:name w:val="vedleggDato"/>
    <w:basedOn w:val="vedleggVersjon"/>
    <w:autoRedefine/>
    <w:qFormat/>
    <w:rsid w:val="00C824F5"/>
    <w:pPr>
      <w:framePr w:wrap="around"/>
    </w:pPr>
    <w:rPr>
      <w:b/>
    </w:rPr>
  </w:style>
  <w:style w:type="paragraph" w:customStyle="1" w:styleId="vedleggNr">
    <w:name w:val="vedleggNr"/>
    <w:autoRedefine/>
    <w:qFormat/>
    <w:rsid w:val="00C824F5"/>
    <w:pPr>
      <w:framePr w:wrap="around" w:vAnchor="page" w:hAnchor="page" w:x="1135" w:y="1645"/>
      <w:spacing w:after="160" w:line="259" w:lineRule="auto"/>
    </w:pPr>
    <w:rPr>
      <w:rFonts w:ascii="Arial" w:hAnsi="Arial" w:cs="Arial"/>
      <w:b/>
      <w:color w:val="FFFFFF" w:themeColor="background1"/>
      <w:sz w:val="36"/>
      <w:szCs w:val="36"/>
    </w:rPr>
  </w:style>
  <w:style w:type="paragraph" w:customStyle="1" w:styleId="vedleggNavn">
    <w:name w:val="vedleggNavn"/>
    <w:next w:val="Tittel"/>
    <w:autoRedefine/>
    <w:qFormat/>
    <w:rsid w:val="00C824F5"/>
    <w:pPr>
      <w:framePr w:wrap="around" w:vAnchor="page" w:hAnchor="page" w:x="1135" w:y="1645"/>
      <w:spacing w:after="160" w:line="259" w:lineRule="auto"/>
    </w:pPr>
    <w:rPr>
      <w:rFonts w:ascii="Arial" w:hAnsi="Arial" w:cs="Arial"/>
      <w:b/>
      <w:color w:val="FFFFFF" w:themeColor="background1"/>
      <w:sz w:val="76"/>
      <w:szCs w:val="20"/>
    </w:rPr>
  </w:style>
  <w:style w:type="paragraph" w:customStyle="1" w:styleId="headerTitle">
    <w:name w:val="headerTitle"/>
    <w:autoRedefine/>
    <w:qFormat/>
    <w:rsid w:val="00C824F5"/>
    <w:pPr>
      <w:spacing w:after="100" w:afterAutospacing="1" w:line="259" w:lineRule="auto"/>
      <w:contextualSpacing/>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8166">
      <w:bodyDiv w:val="1"/>
      <w:marLeft w:val="0"/>
      <w:marRight w:val="0"/>
      <w:marTop w:val="0"/>
      <w:marBottom w:val="0"/>
      <w:divBdr>
        <w:top w:val="none" w:sz="0" w:space="0" w:color="auto"/>
        <w:left w:val="none" w:sz="0" w:space="0" w:color="auto"/>
        <w:bottom w:val="none" w:sz="0" w:space="0" w:color="auto"/>
        <w:right w:val="none" w:sz="0" w:space="0" w:color="auto"/>
      </w:divBdr>
    </w:div>
    <w:div w:id="695808134">
      <w:bodyDiv w:val="1"/>
      <w:marLeft w:val="0"/>
      <w:marRight w:val="0"/>
      <w:marTop w:val="0"/>
      <w:marBottom w:val="0"/>
      <w:divBdr>
        <w:top w:val="none" w:sz="0" w:space="0" w:color="auto"/>
        <w:left w:val="none" w:sz="0" w:space="0" w:color="auto"/>
        <w:bottom w:val="none" w:sz="0" w:space="0" w:color="auto"/>
        <w:right w:val="none" w:sz="0" w:space="0" w:color="auto"/>
      </w:divBdr>
    </w:div>
    <w:div w:id="1008097722">
      <w:bodyDiv w:val="1"/>
      <w:marLeft w:val="0"/>
      <w:marRight w:val="0"/>
      <w:marTop w:val="0"/>
      <w:marBottom w:val="0"/>
      <w:divBdr>
        <w:top w:val="none" w:sz="0" w:space="0" w:color="auto"/>
        <w:left w:val="none" w:sz="0" w:space="0" w:color="auto"/>
        <w:bottom w:val="none" w:sz="0" w:space="0" w:color="auto"/>
        <w:right w:val="none" w:sz="0" w:space="0" w:color="auto"/>
      </w:divBdr>
    </w:div>
    <w:div w:id="1378433330">
      <w:bodyDiv w:val="1"/>
      <w:marLeft w:val="0"/>
      <w:marRight w:val="0"/>
      <w:marTop w:val="0"/>
      <w:marBottom w:val="0"/>
      <w:divBdr>
        <w:top w:val="none" w:sz="0" w:space="0" w:color="auto"/>
        <w:left w:val="none" w:sz="0" w:space="0" w:color="auto"/>
        <w:bottom w:val="none" w:sz="0" w:space="0" w:color="auto"/>
        <w:right w:val="none" w:sz="0" w:space="0" w:color="auto"/>
      </w:divBdr>
    </w:div>
    <w:div w:id="19922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lektivanbu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81DD-A674-4369-AF6F-EBA3841D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2119</Words>
  <Characters>11234</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Sørø Marte</dc:creator>
  <cp:keywords/>
  <dc:description/>
  <cp:lastModifiedBy>Løvoll Erik</cp:lastModifiedBy>
  <cp:revision>15</cp:revision>
  <cp:lastPrinted>2018-10-02T12:00:00Z</cp:lastPrinted>
  <dcterms:created xsi:type="dcterms:W3CDTF">2019-01-09T11:42:00Z</dcterms:created>
  <dcterms:modified xsi:type="dcterms:W3CDTF">2019-01-11T10:47:00Z</dcterms:modified>
</cp:coreProperties>
</file>